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Pr="001C7886" w:rsidRDefault="001C7886">
      <w:pPr>
        <w:rPr>
          <w:b/>
        </w:rPr>
      </w:pPr>
      <w:r w:rsidRPr="001C7886">
        <w:rPr>
          <w:b/>
        </w:rPr>
        <w:t>Terminating Employee Due to Death</w:t>
      </w:r>
    </w:p>
    <w:p w:rsidR="001C7886" w:rsidRDefault="001C7886"/>
    <w:p w:rsidR="001C7886" w:rsidRPr="001C7886" w:rsidRDefault="008048EF" w:rsidP="001C7886">
      <w:pPr>
        <w:rPr>
          <w:b/>
        </w:rPr>
      </w:pPr>
      <w:hyperlink r:id="rId7" w:history="1">
        <w:r w:rsidR="001C7886" w:rsidRPr="001C7886">
          <w:rPr>
            <w:rStyle w:val="Hyperlink"/>
            <w:b/>
          </w:rPr>
          <w:t>Enter Deaths</w:t>
        </w:r>
      </w:hyperlink>
      <w:r w:rsidR="007B7712" w:rsidRPr="00CA22E7">
        <w:rPr>
          <w:b/>
        </w:rPr>
        <w:t xml:space="preserve"> QRG</w:t>
      </w:r>
      <w:r w:rsidR="00CA22E7" w:rsidRPr="00CA22E7">
        <w:rPr>
          <w:b/>
        </w:rPr>
        <w:t xml:space="preserve"> Also See </w:t>
      </w:r>
      <w:hyperlink r:id="rId8" w:history="1">
        <w:r w:rsidR="00CA22E7" w:rsidRPr="00CA22E7">
          <w:rPr>
            <w:rStyle w:val="Hyperlink"/>
            <w:b/>
          </w:rPr>
          <w:t>Deceased Employee Payout for Payroll</w:t>
        </w:r>
      </w:hyperlink>
      <w:r w:rsidR="00CA22E7">
        <w:rPr>
          <w:b/>
        </w:rPr>
        <w:t xml:space="preserve"> </w:t>
      </w:r>
      <w:r w:rsidR="00CA22E7" w:rsidRPr="00CA22E7">
        <w:rPr>
          <w:b/>
        </w:rPr>
        <w:t>QRG for the section on FICA Status</w:t>
      </w:r>
    </w:p>
    <w:p w:rsidR="00CA22E7" w:rsidRDefault="00CA22E7" w:rsidP="001C7886"/>
    <w:p w:rsidR="001C7886" w:rsidRPr="00A02FBD" w:rsidRDefault="001C7886" w:rsidP="001C7886">
      <w:pPr>
        <w:rPr>
          <w:color w:val="4472C4" w:themeColor="accent1"/>
        </w:rPr>
      </w:pPr>
      <w:r w:rsidRPr="00A02FBD">
        <w:rPr>
          <w:color w:val="4472C4" w:themeColor="accent1"/>
        </w:rPr>
        <w:t>Navigation:  NavBar &gt; Navigator &gt; Workforce Administration &gt; Job Information &gt; Job Data</w:t>
      </w:r>
    </w:p>
    <w:p w:rsidR="001C7886" w:rsidRDefault="001C7886" w:rsidP="001C7886"/>
    <w:p w:rsidR="001C7886" w:rsidRDefault="001C7886" w:rsidP="001C7886">
      <w:r>
        <w:t>If employee has multiple Empl Records, select the applicable record from the Search Results.</w:t>
      </w:r>
    </w:p>
    <w:p w:rsidR="001C7886" w:rsidRDefault="001C7886" w:rsidP="001C7886"/>
    <w:p w:rsidR="001C7886" w:rsidRPr="007B7712" w:rsidRDefault="001C7886" w:rsidP="001C7886">
      <w:pPr>
        <w:rPr>
          <w:b/>
        </w:rPr>
      </w:pPr>
      <w:r w:rsidRPr="007B7712">
        <w:rPr>
          <w:b/>
        </w:rPr>
        <w:t>Work Location Tab</w:t>
      </w:r>
    </w:p>
    <w:p w:rsidR="001C7886" w:rsidRDefault="001C7886" w:rsidP="001C7886">
      <w:r>
        <w:t>Add + a new row</w:t>
      </w:r>
    </w:p>
    <w:p w:rsidR="001C7886" w:rsidRDefault="001C7886" w:rsidP="001C7886">
      <w:r>
        <w:t xml:space="preserve">Enter </w:t>
      </w:r>
      <w:r w:rsidRPr="007B7712">
        <w:rPr>
          <w:b/>
        </w:rPr>
        <w:t>Effective Date</w:t>
      </w:r>
      <w:r>
        <w:t xml:space="preserve"> (one day after last paid day)</w:t>
      </w:r>
    </w:p>
    <w:p w:rsidR="001C7886" w:rsidRDefault="001C7886" w:rsidP="001C7886">
      <w:r>
        <w:t xml:space="preserve">Enter </w:t>
      </w:r>
      <w:r w:rsidRPr="007B7712">
        <w:rPr>
          <w:b/>
        </w:rPr>
        <w:t>Action</w:t>
      </w:r>
      <w:r>
        <w:t xml:space="preserve"> (Termination) and </w:t>
      </w:r>
      <w:r w:rsidRPr="007B7712">
        <w:rPr>
          <w:b/>
        </w:rPr>
        <w:t>Reason</w:t>
      </w:r>
      <w:r>
        <w:t xml:space="preserve"> (Death)</w:t>
      </w:r>
    </w:p>
    <w:p w:rsidR="001C7886" w:rsidRPr="00240743" w:rsidRDefault="00505F8D" w:rsidP="001C7886">
      <w:pPr>
        <w:rPr>
          <w:b/>
        </w:rPr>
      </w:pPr>
      <w:r w:rsidRPr="00240743">
        <w:rPr>
          <w:b/>
        </w:rPr>
        <w:t>Save</w:t>
      </w:r>
      <w:r w:rsidR="00240743" w:rsidRPr="00240743">
        <w:rPr>
          <w:b/>
        </w:rPr>
        <w:t>.</w:t>
      </w:r>
    </w:p>
    <w:p w:rsidR="00331DCE" w:rsidRDefault="00331DCE" w:rsidP="001C7886"/>
    <w:p w:rsidR="00505F8D" w:rsidRDefault="00880DCE" w:rsidP="001C7886">
      <w:r>
        <w:rPr>
          <w:noProof/>
        </w:rPr>
        <w:drawing>
          <wp:inline distT="0" distB="0" distL="0" distR="0" wp14:anchorId="33956679" wp14:editId="3BA2727F">
            <wp:extent cx="5943600" cy="456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60570"/>
                    </a:xfrm>
                    <a:prstGeom prst="rect">
                      <a:avLst/>
                    </a:prstGeom>
                  </pic:spPr>
                </pic:pic>
              </a:graphicData>
            </a:graphic>
          </wp:inline>
        </w:drawing>
      </w:r>
    </w:p>
    <w:p w:rsidR="00331DCE" w:rsidRDefault="00331DCE" w:rsidP="00505F8D"/>
    <w:p w:rsidR="00505F8D" w:rsidRDefault="00505F8D" w:rsidP="00505F8D">
      <w:r>
        <w:t>After selecting the Save button, you may receive a message like the one below. Carefully read the instructions and then select the OK button.</w:t>
      </w:r>
    </w:p>
    <w:p w:rsidR="00505F8D" w:rsidRDefault="00505F8D" w:rsidP="00505F8D"/>
    <w:p w:rsidR="00331DCE" w:rsidRDefault="00331DCE" w:rsidP="00331DCE">
      <w:r w:rsidRPr="00331DCE">
        <w:rPr>
          <w:noProof/>
        </w:rPr>
        <w:drawing>
          <wp:inline distT="0" distB="0" distL="0" distR="0" wp14:anchorId="288D4AF5" wp14:editId="41F7A868">
            <wp:extent cx="5715495" cy="150127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495" cy="1501270"/>
                    </a:xfrm>
                    <a:prstGeom prst="rect">
                      <a:avLst/>
                    </a:prstGeom>
                  </pic:spPr>
                </pic:pic>
              </a:graphicData>
            </a:graphic>
          </wp:inline>
        </w:drawing>
      </w:r>
      <w:r w:rsidRPr="00331DCE">
        <w:t xml:space="preserve"> </w:t>
      </w:r>
    </w:p>
    <w:p w:rsidR="00331DCE" w:rsidRDefault="00331DCE" w:rsidP="00331DCE">
      <w:r>
        <w:lastRenderedPageBreak/>
        <w:t>You may receive another warning message like the one below. Carefully read the instructions and then select the OK button.</w:t>
      </w:r>
    </w:p>
    <w:p w:rsidR="00331DCE" w:rsidRDefault="00331DCE" w:rsidP="00505F8D"/>
    <w:p w:rsidR="00505F8D" w:rsidRDefault="00331DCE" w:rsidP="00505F8D">
      <w:r w:rsidRPr="00331DCE">
        <w:rPr>
          <w:noProof/>
        </w:rPr>
        <w:drawing>
          <wp:inline distT="0" distB="0" distL="0" distR="0" wp14:anchorId="75D212A8" wp14:editId="282D1DF2">
            <wp:extent cx="503682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7271" cy="975447"/>
                    </a:xfrm>
                    <a:prstGeom prst="rect">
                      <a:avLst/>
                    </a:prstGeom>
                  </pic:spPr>
                </pic:pic>
              </a:graphicData>
            </a:graphic>
          </wp:inline>
        </w:drawing>
      </w:r>
    </w:p>
    <w:p w:rsidR="00505F8D" w:rsidRDefault="00505F8D" w:rsidP="00505F8D"/>
    <w:p w:rsidR="0065180C" w:rsidRPr="0065180C" w:rsidRDefault="0065180C" w:rsidP="00505F8D">
      <w:pPr>
        <w:rPr>
          <w:color w:val="FF0000"/>
        </w:rPr>
      </w:pPr>
      <w:r w:rsidRPr="0065180C">
        <w:rPr>
          <w:color w:val="FF0000"/>
        </w:rPr>
        <w:t>THEN, go through the rest of the terminating an employee procedure</w:t>
      </w:r>
    </w:p>
    <w:p w:rsidR="0065180C" w:rsidRDefault="0065180C" w:rsidP="00505F8D"/>
    <w:p w:rsidR="0065180C" w:rsidRDefault="0065180C" w:rsidP="0065180C">
      <w:pPr>
        <w:rPr>
          <w:b/>
        </w:rPr>
      </w:pPr>
      <w:r w:rsidRPr="0084354E">
        <w:rPr>
          <w:b/>
        </w:rPr>
        <w:t>Payroll Tab: Change Absence System to Other</w:t>
      </w:r>
    </w:p>
    <w:p w:rsidR="001C6986" w:rsidRDefault="001C6986" w:rsidP="0065180C">
      <w:pPr>
        <w:rPr>
          <w:b/>
        </w:rPr>
      </w:pPr>
      <w:r>
        <w:rPr>
          <w:b/>
        </w:rPr>
        <w:t>Change Absence System to “Other” and FICA Status to “Exempt.”</w:t>
      </w:r>
    </w:p>
    <w:p w:rsidR="001C6986" w:rsidRPr="0084354E" w:rsidRDefault="001C6986" w:rsidP="0065180C">
      <w:pPr>
        <w:rPr>
          <w:b/>
        </w:rPr>
      </w:pPr>
    </w:p>
    <w:p w:rsidR="0065180C" w:rsidRDefault="00880DCE" w:rsidP="0065180C">
      <w:pPr>
        <w:rPr>
          <w:b/>
        </w:rPr>
      </w:pPr>
      <w:r>
        <w:rPr>
          <w:noProof/>
        </w:rPr>
        <w:drawing>
          <wp:inline distT="0" distB="0" distL="0" distR="0" wp14:anchorId="6FC3FAAD" wp14:editId="3C8D03E1">
            <wp:extent cx="5943600" cy="34645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64560"/>
                    </a:xfrm>
                    <a:prstGeom prst="rect">
                      <a:avLst/>
                    </a:prstGeom>
                  </pic:spPr>
                </pic:pic>
              </a:graphicData>
            </a:graphic>
          </wp:inline>
        </w:drawing>
      </w:r>
    </w:p>
    <w:p w:rsidR="00D13C73" w:rsidRDefault="00D13C73" w:rsidP="0065180C">
      <w:pPr>
        <w:rPr>
          <w:b/>
        </w:rPr>
      </w:pPr>
    </w:p>
    <w:p w:rsidR="00D13C73" w:rsidRPr="00D13C73" w:rsidRDefault="00D13C73" w:rsidP="0065180C">
      <w:pPr>
        <w:rPr>
          <w:b/>
          <w:color w:val="FF0000"/>
        </w:rPr>
      </w:pPr>
      <w:r w:rsidRPr="00D13C73">
        <w:rPr>
          <w:b/>
          <w:color w:val="FF0000"/>
        </w:rPr>
        <w:t>QRG says to go back after payroll to go back and change the status</w:t>
      </w:r>
      <w:r w:rsidR="001B2347">
        <w:rPr>
          <w:b/>
          <w:color w:val="FF0000"/>
        </w:rPr>
        <w:t xml:space="preserve"> to “Subject.”</w:t>
      </w:r>
    </w:p>
    <w:p w:rsidR="0065180C" w:rsidRDefault="0065180C" w:rsidP="0065180C">
      <w:pPr>
        <w:rPr>
          <w:b/>
        </w:rPr>
      </w:pPr>
    </w:p>
    <w:p w:rsidR="00CD5698" w:rsidRDefault="00CD5698">
      <w:pPr>
        <w:spacing w:after="160" w:line="259" w:lineRule="auto"/>
        <w:rPr>
          <w:b/>
        </w:rPr>
      </w:pPr>
      <w:r>
        <w:rPr>
          <w:b/>
        </w:rPr>
        <w:br w:type="page"/>
      </w:r>
    </w:p>
    <w:p w:rsidR="00D463AB" w:rsidRDefault="00D463AB" w:rsidP="00D463AB">
      <w:r>
        <w:rPr>
          <w:b/>
        </w:rPr>
        <w:lastRenderedPageBreak/>
        <w:t>Compensation tab:</w:t>
      </w:r>
      <w:r w:rsidRPr="00B81067">
        <w:t xml:space="preserve"> </w:t>
      </w:r>
      <w:r w:rsidR="00B81067" w:rsidRPr="00B81067">
        <w:t>Nothing for classified staff. F</w:t>
      </w:r>
      <w:r>
        <w:t xml:space="preserve">or exempt and faculty, which are paid on a daily rate, the and the termination date is less than the full contract year, the salary must be calculated by daily rate. Calculate salary for the days worked until the change in salary, then check salary already paid. If there is a difference, it must be added or subtracted as a PSHUP file. </w:t>
      </w:r>
    </w:p>
    <w:p w:rsidR="004D4F55" w:rsidRDefault="004D4F55" w:rsidP="00D463AB">
      <w:pPr>
        <w:rPr>
          <w:b/>
        </w:rPr>
      </w:pPr>
    </w:p>
    <w:p w:rsidR="00D463AB" w:rsidRDefault="00D463AB" w:rsidP="00D463AB">
      <w:r>
        <w:rPr>
          <w:b/>
        </w:rPr>
        <w:t>Example:</w:t>
      </w:r>
      <w:r>
        <w:t xml:space="preserve"> full time salary of $60,009/261= $254.908045 x 44 days = $11,127.95376 (amount earned) minus $11,001.52 (amount paid) = $126.434 difference to be paid through PSHUP file.</w:t>
      </w:r>
    </w:p>
    <w:p w:rsidR="00D463AB" w:rsidRDefault="00D463AB" w:rsidP="0065180C">
      <w:pPr>
        <w:rPr>
          <w:b/>
        </w:rPr>
      </w:pPr>
    </w:p>
    <w:p w:rsidR="0065180C" w:rsidRPr="001836E5" w:rsidRDefault="0065180C" w:rsidP="0065180C">
      <w:pPr>
        <w:rPr>
          <w:b/>
        </w:rPr>
      </w:pPr>
      <w:r w:rsidRPr="001836E5">
        <w:rPr>
          <w:b/>
        </w:rPr>
        <w:t>No Other Tabs Need Changed/Updated</w:t>
      </w:r>
    </w:p>
    <w:p w:rsidR="0065180C" w:rsidRDefault="0065180C" w:rsidP="0065180C"/>
    <w:p w:rsidR="0065180C" w:rsidRDefault="0065180C" w:rsidP="0065180C">
      <w:r>
        <w:t xml:space="preserve">Select </w:t>
      </w:r>
      <w:r w:rsidRPr="001836E5">
        <w:rPr>
          <w:b/>
        </w:rPr>
        <w:t>Employment Data hyperlink</w:t>
      </w:r>
      <w:r>
        <w:rPr>
          <w:b/>
        </w:rPr>
        <w:t xml:space="preserve"> – </w:t>
      </w:r>
      <w:hyperlink r:id="rId13" w:history="1">
        <w:r w:rsidRPr="008B2183">
          <w:rPr>
            <w:rStyle w:val="Hyperlink"/>
          </w:rPr>
          <w:t>QRG Maintaining Time Reporter Data</w:t>
        </w:r>
      </w:hyperlink>
    </w:p>
    <w:p w:rsidR="0065180C" w:rsidRDefault="0065180C" w:rsidP="0065180C">
      <w:r>
        <w:t>Select Time Reporter Data hyperlink</w:t>
      </w:r>
    </w:p>
    <w:p w:rsidR="0065180C" w:rsidRDefault="0065180C" w:rsidP="0065180C">
      <w:r>
        <w:t>Add a row (+)</w:t>
      </w:r>
    </w:p>
    <w:p w:rsidR="0065180C" w:rsidRDefault="0065180C" w:rsidP="0065180C">
      <w:r>
        <w:t>Add effective date and change status from Active to Inactive</w:t>
      </w:r>
      <w:r w:rsidR="00B81067">
        <w:t xml:space="preserve"> – put one day after the next pay period.</w:t>
      </w:r>
    </w:p>
    <w:p w:rsidR="0065180C" w:rsidRDefault="0065180C" w:rsidP="0065180C">
      <w:r>
        <w:t>Select Ok</w:t>
      </w:r>
    </w:p>
    <w:p w:rsidR="0065180C" w:rsidRDefault="0065180C" w:rsidP="0065180C"/>
    <w:p w:rsidR="0065180C" w:rsidRDefault="00880DCE" w:rsidP="0065180C">
      <w:r>
        <w:rPr>
          <w:noProof/>
        </w:rPr>
        <w:drawing>
          <wp:inline distT="0" distB="0" distL="0" distR="0" wp14:anchorId="5DF71476" wp14:editId="0B33E6E5">
            <wp:extent cx="5943600" cy="17233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3390"/>
                    </a:xfrm>
                    <a:prstGeom prst="rect">
                      <a:avLst/>
                    </a:prstGeom>
                  </pic:spPr>
                </pic:pic>
              </a:graphicData>
            </a:graphic>
          </wp:inline>
        </w:drawing>
      </w:r>
    </w:p>
    <w:p w:rsidR="00286287" w:rsidRDefault="00286287" w:rsidP="0065180C"/>
    <w:p w:rsidR="0065180C" w:rsidRDefault="0065180C" w:rsidP="0065180C">
      <w:r>
        <w:t xml:space="preserve">If the following warning comes up, </w:t>
      </w:r>
      <w:r w:rsidR="00286287">
        <w:t>change the effective date to one day after the pay period.</w:t>
      </w:r>
    </w:p>
    <w:p w:rsidR="0065180C" w:rsidRDefault="0065180C" w:rsidP="0065180C">
      <w:r w:rsidRPr="0065180C">
        <w:rPr>
          <w:noProof/>
        </w:rPr>
        <w:drawing>
          <wp:inline distT="0" distB="0" distL="0" distR="0" wp14:anchorId="445D6A93" wp14:editId="411E1A88">
            <wp:extent cx="5883150" cy="1196444"/>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3150" cy="1196444"/>
                    </a:xfrm>
                    <a:prstGeom prst="rect">
                      <a:avLst/>
                    </a:prstGeom>
                  </pic:spPr>
                </pic:pic>
              </a:graphicData>
            </a:graphic>
          </wp:inline>
        </w:drawing>
      </w:r>
    </w:p>
    <w:p w:rsidR="00286287" w:rsidRDefault="00286287" w:rsidP="0065180C"/>
    <w:p w:rsidR="0065180C" w:rsidRDefault="0065180C" w:rsidP="0065180C">
      <w:r>
        <w:t xml:space="preserve">Select </w:t>
      </w:r>
      <w:r w:rsidRPr="001836E5">
        <w:rPr>
          <w:b/>
        </w:rPr>
        <w:t>Benefits Program Participation</w:t>
      </w:r>
      <w:r>
        <w:t xml:space="preserve"> hyperlink</w:t>
      </w:r>
    </w:p>
    <w:p w:rsidR="0065180C" w:rsidRDefault="0065180C" w:rsidP="0065180C">
      <w:r>
        <w:t>Add a row (+) to Benefit Program Participation Details</w:t>
      </w:r>
    </w:p>
    <w:p w:rsidR="0065180C" w:rsidRDefault="0065180C" w:rsidP="0065180C">
      <w:r>
        <w:t>Put the effective date (1</w:t>
      </w:r>
      <w:r w:rsidRPr="001836E5">
        <w:rPr>
          <w:vertAlign w:val="superscript"/>
        </w:rPr>
        <w:t>st</w:t>
      </w:r>
      <w:r>
        <w:t xml:space="preserve"> of the next month)</w:t>
      </w:r>
    </w:p>
    <w:p w:rsidR="0065180C" w:rsidRDefault="0065180C" w:rsidP="0065180C">
      <w:r>
        <w:t>Change Benefit Program to SB0</w:t>
      </w:r>
      <w:r w:rsidR="001A07C8">
        <w:t>, S</w:t>
      </w:r>
      <w:r>
        <w:t>ave</w:t>
      </w:r>
      <w:r w:rsidR="001A07C8">
        <w:t>.</w:t>
      </w:r>
    </w:p>
    <w:p w:rsidR="001A07C8" w:rsidRDefault="001A07C8" w:rsidP="0065180C"/>
    <w:p w:rsidR="00286287" w:rsidRDefault="001A07C8" w:rsidP="0065180C">
      <w:r>
        <w:rPr>
          <w:noProof/>
        </w:rPr>
        <w:drawing>
          <wp:inline distT="0" distB="0" distL="0" distR="0" wp14:anchorId="4DC32702" wp14:editId="52BC686B">
            <wp:extent cx="5943600" cy="882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882650"/>
                    </a:xfrm>
                    <a:prstGeom prst="rect">
                      <a:avLst/>
                    </a:prstGeom>
                  </pic:spPr>
                </pic:pic>
              </a:graphicData>
            </a:graphic>
          </wp:inline>
        </w:drawing>
      </w:r>
    </w:p>
    <w:p w:rsidR="001A07C8" w:rsidRDefault="001A07C8" w:rsidP="0065180C"/>
    <w:p w:rsidR="00286287" w:rsidRDefault="00286287" w:rsidP="0065180C">
      <w:r>
        <w:t>You may receive the following warning message. Read and choose OK.</w:t>
      </w:r>
    </w:p>
    <w:p w:rsidR="00286287" w:rsidRDefault="00286287" w:rsidP="0065180C"/>
    <w:p w:rsidR="00286287" w:rsidRDefault="00286287" w:rsidP="0065180C">
      <w:r w:rsidRPr="00286287">
        <w:rPr>
          <w:noProof/>
        </w:rPr>
        <w:drawing>
          <wp:inline distT="0" distB="0" distL="0" distR="0" wp14:anchorId="3C0E29A2" wp14:editId="49E3675A">
            <wp:extent cx="4594860" cy="92316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2862" cy="944867"/>
                    </a:xfrm>
                    <a:prstGeom prst="rect">
                      <a:avLst/>
                    </a:prstGeom>
                  </pic:spPr>
                </pic:pic>
              </a:graphicData>
            </a:graphic>
          </wp:inline>
        </w:drawing>
      </w:r>
    </w:p>
    <w:p w:rsidR="0065180C" w:rsidRDefault="0065180C" w:rsidP="0065180C"/>
    <w:p w:rsidR="0065180C" w:rsidRDefault="008048EF" w:rsidP="0065180C">
      <w:hyperlink r:id="rId18" w:history="1">
        <w:r w:rsidR="0065180C" w:rsidRPr="00EF48A0">
          <w:rPr>
            <w:rStyle w:val="Hyperlink"/>
          </w:rPr>
          <w:t>Update ACA Status</w:t>
        </w:r>
      </w:hyperlink>
    </w:p>
    <w:p w:rsidR="0065180C" w:rsidRPr="003E337A" w:rsidRDefault="0065180C" w:rsidP="0065180C">
      <w:pPr>
        <w:rPr>
          <w:b/>
        </w:rPr>
      </w:pPr>
      <w:r w:rsidRPr="003E337A">
        <w:rPr>
          <w:b/>
        </w:rPr>
        <w:t>Nav/Benefits/CTC Custom/Assign ACA Status</w:t>
      </w:r>
    </w:p>
    <w:p w:rsidR="0065180C" w:rsidRDefault="0065180C" w:rsidP="0065180C">
      <w:r>
        <w:t>This value can be corrected, added or changed via + row</w:t>
      </w:r>
    </w:p>
    <w:p w:rsidR="0065180C" w:rsidRDefault="0065180C" w:rsidP="0065180C">
      <w:r>
        <w:t>Save</w:t>
      </w:r>
    </w:p>
    <w:p w:rsidR="00286287" w:rsidRDefault="00286287" w:rsidP="0065180C"/>
    <w:p w:rsidR="0065180C" w:rsidRDefault="004D4F55" w:rsidP="0065180C">
      <w:r>
        <w:rPr>
          <w:noProof/>
        </w:rPr>
        <w:drawing>
          <wp:inline distT="0" distB="0" distL="0" distR="0" wp14:anchorId="74C088B6" wp14:editId="3A49D631">
            <wp:extent cx="5761219" cy="166130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1219" cy="1661304"/>
                    </a:xfrm>
                    <a:prstGeom prst="rect">
                      <a:avLst/>
                    </a:prstGeom>
                  </pic:spPr>
                </pic:pic>
              </a:graphicData>
            </a:graphic>
          </wp:inline>
        </w:drawing>
      </w:r>
    </w:p>
    <w:p w:rsidR="0065180C" w:rsidRDefault="0065180C" w:rsidP="0065180C"/>
    <w:p w:rsidR="00C71E0D" w:rsidRPr="00114342" w:rsidRDefault="008048EF" w:rsidP="00C71E0D">
      <w:pPr>
        <w:rPr>
          <w:b/>
        </w:rPr>
      </w:pPr>
      <w:hyperlink r:id="rId20" w:history="1">
        <w:r w:rsidR="00C71E0D" w:rsidRPr="00EF48A0">
          <w:rPr>
            <w:rStyle w:val="Hyperlink"/>
            <w:b/>
          </w:rPr>
          <w:t>Terminating Benefits</w:t>
        </w:r>
      </w:hyperlink>
    </w:p>
    <w:p w:rsidR="00C71E0D" w:rsidRDefault="00C71E0D" w:rsidP="00C71E0D"/>
    <w:p w:rsidR="00C71E0D" w:rsidRPr="001141C2" w:rsidRDefault="00130B08" w:rsidP="00C71E0D">
      <w:pPr>
        <w:rPr>
          <w:color w:val="FF0000"/>
          <w:u w:val="single"/>
        </w:rPr>
      </w:pPr>
      <w:r>
        <w:rPr>
          <w:color w:val="FF0000"/>
        </w:rPr>
        <w:t xml:space="preserve">See documentation on leave: </w:t>
      </w:r>
      <w:r w:rsidR="00F12CC8">
        <w:rPr>
          <w:color w:val="FF0000"/>
        </w:rPr>
        <w:t>LEAVE ADJUSTMENTS &amp; P</w:t>
      </w:r>
      <w:r>
        <w:rPr>
          <w:color w:val="FF0000"/>
        </w:rPr>
        <w:t xml:space="preserve">AYMENTS: </w:t>
      </w:r>
      <w:r w:rsidR="00C71E0D" w:rsidRPr="00B22A51">
        <w:rPr>
          <w:color w:val="FF0000"/>
        </w:rPr>
        <w:t>MAKE SURE</w:t>
      </w:r>
      <w:r w:rsidR="00F12CC8">
        <w:rPr>
          <w:color w:val="FF0000"/>
        </w:rPr>
        <w:t xml:space="preserve"> LEAVE</w:t>
      </w:r>
      <w:r w:rsidR="00C71E0D" w:rsidRPr="00B22A51">
        <w:rPr>
          <w:color w:val="FF0000"/>
        </w:rPr>
        <w:t xml:space="preserve"> INFO IS ON THE PAF SO PAYROLL CAN PAY OUT VACATION</w:t>
      </w:r>
      <w:r w:rsidR="00C71E0D">
        <w:rPr>
          <w:color w:val="FF0000"/>
        </w:rPr>
        <w:t xml:space="preserve"> &amp; SICK LEAVE</w:t>
      </w:r>
      <w:r w:rsidR="001141C2">
        <w:rPr>
          <w:color w:val="FF0000"/>
        </w:rPr>
        <w:t xml:space="preserve">. </w:t>
      </w:r>
      <w:r w:rsidR="001141C2" w:rsidRPr="001141C2">
        <w:rPr>
          <w:color w:val="FF0000"/>
          <w:u w:val="single"/>
        </w:rPr>
        <w:t>Payroll has its own procedures, including contacting family member and acquiring certificate of death.</w:t>
      </w:r>
    </w:p>
    <w:p w:rsidR="00C71E0D" w:rsidRPr="00D32D23" w:rsidRDefault="00C71E0D" w:rsidP="00C71E0D"/>
    <w:p w:rsidR="0065180C" w:rsidRPr="00331DCE" w:rsidRDefault="0065180C" w:rsidP="0065180C">
      <w:pPr>
        <w:rPr>
          <w:b/>
          <w:color w:val="FF0000"/>
        </w:rPr>
      </w:pPr>
      <w:r w:rsidRPr="00331DCE">
        <w:rPr>
          <w:b/>
          <w:color w:val="FF0000"/>
        </w:rPr>
        <w:t>You must now navigate to the Biographical Details page to record the actual date of death.</w:t>
      </w:r>
    </w:p>
    <w:p w:rsidR="0065180C" w:rsidRDefault="0065180C" w:rsidP="0065180C"/>
    <w:p w:rsidR="0065180C" w:rsidRPr="00505F8D" w:rsidRDefault="0065180C" w:rsidP="0065180C">
      <w:pPr>
        <w:rPr>
          <w:b/>
        </w:rPr>
      </w:pPr>
      <w:r w:rsidRPr="00505F8D">
        <w:rPr>
          <w:b/>
        </w:rPr>
        <w:t>Biographical Details</w:t>
      </w:r>
    </w:p>
    <w:p w:rsidR="0065180C" w:rsidRPr="004D4F55" w:rsidRDefault="0065180C" w:rsidP="0065180C">
      <w:pPr>
        <w:rPr>
          <w:color w:val="4472C4" w:themeColor="accent1"/>
        </w:rPr>
      </w:pPr>
      <w:r w:rsidRPr="004D4F55">
        <w:rPr>
          <w:color w:val="4472C4" w:themeColor="accent1"/>
        </w:rPr>
        <w:t>Navigation: NavBar &gt; Navigator &gt; Workforce Administration &gt; Personal Information &gt; Modify a Person</w:t>
      </w:r>
    </w:p>
    <w:p w:rsidR="0065180C" w:rsidRDefault="0065180C" w:rsidP="0065180C"/>
    <w:p w:rsidR="001A07C8" w:rsidRDefault="001A07C8" w:rsidP="0065180C">
      <w:pPr>
        <w:rPr>
          <w:rFonts w:ascii="Helvetica" w:hAnsi="Helvetica" w:cs="Helvetica"/>
          <w:color w:val="115478"/>
          <w:shd w:val="clear" w:color="auto" w:fill="E8F5F9"/>
        </w:rPr>
      </w:pPr>
      <w:r>
        <w:rPr>
          <w:rFonts w:ascii="Helvetica" w:hAnsi="Helvetica" w:cs="Helvetica"/>
          <w:color w:val="115478"/>
          <w:shd w:val="clear" w:color="auto" w:fill="E8F5F9"/>
        </w:rPr>
        <w:t xml:space="preserve">Use the </w:t>
      </w:r>
      <w:r>
        <w:rPr>
          <w:rStyle w:val="Strong"/>
          <w:rFonts w:ascii="Helvetica" w:hAnsi="Helvetica" w:cs="Helvetica"/>
          <w:color w:val="115478"/>
          <w:shd w:val="clear" w:color="auto" w:fill="E8F5F9"/>
        </w:rPr>
        <w:t>Date of Death</w:t>
      </w:r>
      <w:r>
        <w:rPr>
          <w:rFonts w:ascii="Helvetica" w:hAnsi="Helvetica" w:cs="Helvetica"/>
          <w:color w:val="115478"/>
          <w:shd w:val="clear" w:color="auto" w:fill="E8F5F9"/>
        </w:rPr>
        <w:t xml:space="preserve"> field to record the date that the worker died. The system provided a default date as one day prior to the termination due to death date. </w:t>
      </w:r>
      <w:r w:rsidRPr="001A07C8">
        <w:rPr>
          <w:rFonts w:ascii="Helvetica" w:hAnsi="Helvetica" w:cs="Helvetica"/>
          <w:color w:val="115478"/>
          <w:u w:val="single"/>
          <w:shd w:val="clear" w:color="auto" w:fill="E8F5F9"/>
        </w:rPr>
        <w:t>You can override this value if needed</w:t>
      </w:r>
      <w:r>
        <w:rPr>
          <w:rFonts w:ascii="Helvetica" w:hAnsi="Helvetica" w:cs="Helvetica"/>
          <w:color w:val="115478"/>
          <w:shd w:val="clear" w:color="auto" w:fill="E8F5F9"/>
        </w:rPr>
        <w:t>.</w:t>
      </w:r>
    </w:p>
    <w:p w:rsidR="001A07C8" w:rsidRDefault="001A07C8" w:rsidP="0065180C"/>
    <w:p w:rsidR="004D4F55" w:rsidRDefault="004D4F55" w:rsidP="0065180C">
      <w:r>
        <w:t>Add + a row, put in the date of death, Save.</w:t>
      </w:r>
    </w:p>
    <w:p w:rsidR="004D4F55" w:rsidRDefault="004D4F55" w:rsidP="0065180C"/>
    <w:p w:rsidR="0065180C" w:rsidRPr="00505F8D" w:rsidRDefault="0065180C" w:rsidP="0065180C">
      <w:pPr>
        <w:rPr>
          <w:b/>
        </w:rPr>
      </w:pPr>
      <w:r w:rsidRPr="00505F8D">
        <w:rPr>
          <w:b/>
        </w:rPr>
        <w:t>Biographical Details Tab</w:t>
      </w:r>
    </w:p>
    <w:p w:rsidR="0065180C" w:rsidRPr="005F5CF4" w:rsidRDefault="0065180C" w:rsidP="0065180C">
      <w:pPr>
        <w:rPr>
          <w:b/>
        </w:rPr>
      </w:pPr>
    </w:p>
    <w:p w:rsidR="0065180C" w:rsidRDefault="004D4F55" w:rsidP="0065180C">
      <w:r>
        <w:rPr>
          <w:noProof/>
        </w:rPr>
        <w:drawing>
          <wp:inline distT="0" distB="0" distL="0" distR="0" wp14:anchorId="51134766" wp14:editId="7D3AE4C9">
            <wp:extent cx="6629975" cy="30101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29975" cy="3010161"/>
                    </a:xfrm>
                    <a:prstGeom prst="rect">
                      <a:avLst/>
                    </a:prstGeom>
                  </pic:spPr>
                </pic:pic>
              </a:graphicData>
            </a:graphic>
          </wp:inline>
        </w:drawing>
      </w:r>
    </w:p>
    <w:p w:rsidR="0065180C" w:rsidRDefault="0065180C" w:rsidP="0065180C"/>
    <w:p w:rsidR="0065180C" w:rsidRDefault="0065180C" w:rsidP="0065180C"/>
    <w:p w:rsidR="0065180C" w:rsidRDefault="0065180C" w:rsidP="0065180C">
      <w:r>
        <w:lastRenderedPageBreak/>
        <w:t>After selecting the Save button, you may receive a message like the one below.</w:t>
      </w:r>
    </w:p>
    <w:p w:rsidR="0065180C" w:rsidRDefault="0065180C" w:rsidP="0065180C">
      <w:r>
        <w:t>Carefully read the instructions and then select the OK button.</w:t>
      </w:r>
    </w:p>
    <w:p w:rsidR="0065180C" w:rsidRDefault="0065180C" w:rsidP="0065180C"/>
    <w:p w:rsidR="0065180C" w:rsidRDefault="0065180C" w:rsidP="0065180C">
      <w:r w:rsidRPr="005F5CF4">
        <w:rPr>
          <w:noProof/>
        </w:rPr>
        <w:drawing>
          <wp:inline distT="0" distB="0" distL="0" distR="0" wp14:anchorId="150727DE" wp14:editId="4E913196">
            <wp:extent cx="5387807" cy="1120237"/>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7807" cy="1120237"/>
                    </a:xfrm>
                    <a:prstGeom prst="rect">
                      <a:avLst/>
                    </a:prstGeom>
                  </pic:spPr>
                </pic:pic>
              </a:graphicData>
            </a:graphic>
          </wp:inline>
        </w:drawing>
      </w:r>
    </w:p>
    <w:p w:rsidR="0065180C" w:rsidRDefault="0065180C" w:rsidP="0065180C"/>
    <w:p w:rsidR="0065180C" w:rsidRDefault="0065180C" w:rsidP="0065180C">
      <w:r>
        <w:t>You can now navigate to the Person Organizational Summary page to review your changes.</w:t>
      </w:r>
    </w:p>
    <w:p w:rsidR="0065180C" w:rsidRDefault="0065180C" w:rsidP="0065180C"/>
    <w:p w:rsidR="0065180C" w:rsidRPr="00505F8D" w:rsidRDefault="0065180C" w:rsidP="0065180C">
      <w:pPr>
        <w:rPr>
          <w:b/>
        </w:rPr>
      </w:pPr>
      <w:r w:rsidRPr="00505F8D">
        <w:rPr>
          <w:b/>
        </w:rPr>
        <w:t>Person Organizational Summary</w:t>
      </w:r>
    </w:p>
    <w:p w:rsidR="0065180C" w:rsidRPr="004D4F55" w:rsidRDefault="0065180C" w:rsidP="0065180C">
      <w:pPr>
        <w:rPr>
          <w:color w:val="4472C4" w:themeColor="accent1"/>
        </w:rPr>
      </w:pPr>
      <w:r w:rsidRPr="004D4F55">
        <w:rPr>
          <w:color w:val="4472C4" w:themeColor="accent1"/>
        </w:rPr>
        <w:t>Navigation:  NavBar &gt; Navigator &gt; Workforce Administration &gt; Personal Information &gt; Person Organizational Summary</w:t>
      </w:r>
    </w:p>
    <w:p w:rsidR="0065180C" w:rsidRDefault="0065180C" w:rsidP="0065180C"/>
    <w:p w:rsidR="0065180C" w:rsidRDefault="0065180C" w:rsidP="0065180C">
      <w:r>
        <w:t>Use the Person Organizational Summary page to review a summary of a person's organizational relationships.</w:t>
      </w:r>
    </w:p>
    <w:p w:rsidR="0065180C" w:rsidRDefault="0065180C" w:rsidP="0065180C"/>
    <w:p w:rsidR="0065180C" w:rsidRDefault="0065180C" w:rsidP="0065180C">
      <w:r>
        <w:t>The system displays the termination effective date as the Termination Date, and the day before the termination date as the last date worked. The system uses these dates and the effective date in payroll processing and reporting. Review the summary.</w:t>
      </w:r>
    </w:p>
    <w:p w:rsidR="0065180C" w:rsidRDefault="0065180C" w:rsidP="0065180C"/>
    <w:p w:rsidR="0065180C" w:rsidRDefault="004D4F55" w:rsidP="0065180C">
      <w:r>
        <w:rPr>
          <w:noProof/>
        </w:rPr>
        <w:drawing>
          <wp:inline distT="0" distB="0" distL="0" distR="0" wp14:anchorId="62430F8E" wp14:editId="1CAA15F9">
            <wp:extent cx="6858000" cy="260477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2604770"/>
                    </a:xfrm>
                    <a:prstGeom prst="rect">
                      <a:avLst/>
                    </a:prstGeom>
                  </pic:spPr>
                </pic:pic>
              </a:graphicData>
            </a:graphic>
          </wp:inline>
        </w:drawing>
      </w:r>
    </w:p>
    <w:p w:rsidR="0065180C" w:rsidRDefault="0065180C" w:rsidP="0065180C"/>
    <w:p w:rsidR="0065180C" w:rsidRDefault="0065180C" w:rsidP="0065180C">
      <w:r>
        <w:t>The process to review the person organizational summary is now complete.</w:t>
      </w:r>
    </w:p>
    <w:p w:rsidR="0065180C" w:rsidRDefault="0065180C" w:rsidP="00505F8D"/>
    <w:p w:rsidR="00D95C66" w:rsidRDefault="00D95C66" w:rsidP="00505F8D">
      <w:r>
        <w:t xml:space="preserve">That’s it! </w:t>
      </w:r>
      <w:r w:rsidR="004D4F55">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rsidR="00D95C66" w:rsidRDefault="00D95C66" w:rsidP="00505F8D"/>
    <w:p w:rsidR="00130B08" w:rsidRDefault="00130B08" w:rsidP="00505F8D">
      <w:pPr>
        <w:rPr>
          <w:rStyle w:val="Hyperlink"/>
        </w:rPr>
      </w:pPr>
      <w:r w:rsidRPr="00130B08">
        <w:rPr>
          <w:color w:val="FF0000"/>
        </w:rPr>
        <w:t>Remember to work with payroll. They have their own processes.</w:t>
      </w:r>
      <w:r w:rsidR="00D95C66">
        <w:rPr>
          <w:color w:val="FF0000"/>
        </w:rPr>
        <w:t xml:space="preserve"> </w:t>
      </w:r>
      <w:r w:rsidR="00D95C66" w:rsidRPr="00D95C66">
        <w:t xml:space="preserve">See </w:t>
      </w:r>
      <w:hyperlink r:id="rId24" w:history="1">
        <w:r w:rsidR="00D95C66" w:rsidRPr="00D95C66">
          <w:rPr>
            <w:rStyle w:val="Hyperlink"/>
          </w:rPr>
          <w:t>Deceased Employee Payout Process for Payroll QRG.</w:t>
        </w:r>
      </w:hyperlink>
    </w:p>
    <w:p w:rsidR="008048EF" w:rsidRDefault="008048EF" w:rsidP="00505F8D">
      <w:pPr>
        <w:rPr>
          <w:color w:val="FF0000"/>
        </w:rPr>
      </w:pPr>
    </w:p>
    <w:p w:rsidR="008048EF" w:rsidRDefault="008048EF" w:rsidP="00505F8D">
      <w:pPr>
        <w:rPr>
          <w:rFonts w:eastAsia="Times New Roman"/>
        </w:rPr>
      </w:pPr>
      <w:r w:rsidRPr="008048EF">
        <w:rPr>
          <w:rFonts w:eastAsia="Times New Roman"/>
          <w:b/>
        </w:rPr>
        <w:t xml:space="preserve">Note: </w:t>
      </w:r>
      <w:r>
        <w:rPr>
          <w:rFonts w:eastAsia="Times New Roman"/>
        </w:rPr>
        <w:t xml:space="preserve">Before </w:t>
      </w:r>
      <w:r>
        <w:rPr>
          <w:rFonts w:eastAsia="Times New Roman"/>
        </w:rPr>
        <w:t xml:space="preserve">payroll can </w:t>
      </w:r>
      <w:r>
        <w:rPr>
          <w:rFonts w:eastAsia="Times New Roman"/>
        </w:rPr>
        <w:t xml:space="preserve">release </w:t>
      </w:r>
      <w:r>
        <w:rPr>
          <w:rFonts w:eastAsia="Times New Roman"/>
        </w:rPr>
        <w:t>the final</w:t>
      </w:r>
      <w:r>
        <w:rPr>
          <w:rFonts w:eastAsia="Times New Roman"/>
        </w:rPr>
        <w:t xml:space="preserve"> check</w:t>
      </w:r>
      <w:r>
        <w:rPr>
          <w:rFonts w:eastAsia="Times New Roman"/>
        </w:rPr>
        <w:t xml:space="preserve">, they </w:t>
      </w:r>
      <w:r>
        <w:rPr>
          <w:rFonts w:eastAsia="Times New Roman"/>
        </w:rPr>
        <w:t xml:space="preserve">need to prepare some documents </w:t>
      </w:r>
      <w:r>
        <w:rPr>
          <w:rFonts w:eastAsia="Times New Roman"/>
        </w:rPr>
        <w:t>which need to be completed by the appropriate person</w:t>
      </w:r>
      <w:r>
        <w:rPr>
          <w:rFonts w:eastAsia="Times New Roman"/>
        </w:rPr>
        <w:t xml:space="preserve">. </w:t>
      </w:r>
      <w:r>
        <w:rPr>
          <w:rFonts w:eastAsia="Times New Roman"/>
        </w:rPr>
        <w:t>They</w:t>
      </w:r>
      <w:r>
        <w:rPr>
          <w:rFonts w:eastAsia="Times New Roman"/>
        </w:rPr>
        <w:t xml:space="preserve"> also need a copy of the death certificate, </w:t>
      </w:r>
      <w:r>
        <w:rPr>
          <w:rFonts w:eastAsia="Times New Roman"/>
        </w:rPr>
        <w:t xml:space="preserve">and a </w:t>
      </w:r>
      <w:r>
        <w:rPr>
          <w:rFonts w:eastAsia="Times New Roman"/>
        </w:rPr>
        <w:t>copy of the will or estate documents and if you have a community property agreement.</w:t>
      </w:r>
      <w:r>
        <w:rPr>
          <w:rFonts w:eastAsia="Times New Roman"/>
        </w:rPr>
        <w:t xml:space="preserve"> If there is no will or estate documents, a copy of the death certificate will suffice.</w:t>
      </w:r>
      <w:bookmarkStart w:id="0" w:name="_GoBack"/>
      <w:bookmarkEnd w:id="0"/>
    </w:p>
    <w:sectPr w:rsidR="008048EF" w:rsidSect="004D4F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862" w:rsidRDefault="00E01862" w:rsidP="001C7886">
      <w:r>
        <w:separator/>
      </w:r>
    </w:p>
  </w:endnote>
  <w:endnote w:type="continuationSeparator" w:id="0">
    <w:p w:rsidR="00E01862" w:rsidRDefault="00E01862" w:rsidP="001C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862" w:rsidRDefault="00E01862" w:rsidP="001C7886">
      <w:r>
        <w:separator/>
      </w:r>
    </w:p>
  </w:footnote>
  <w:footnote w:type="continuationSeparator" w:id="0">
    <w:p w:rsidR="00E01862" w:rsidRDefault="00E01862" w:rsidP="001C7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D83"/>
    <w:multiLevelType w:val="hybridMultilevel"/>
    <w:tmpl w:val="F57C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8C54E5F"/>
    <w:multiLevelType w:val="hybridMultilevel"/>
    <w:tmpl w:val="D53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E2006"/>
    <w:multiLevelType w:val="hybridMultilevel"/>
    <w:tmpl w:val="5E6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
  </w:num>
  <w:num w:numId="3">
    <w:abstractNumId w:val="3"/>
  </w:num>
  <w:num w:numId="4">
    <w:abstractNumId w:val="6"/>
  </w:num>
  <w:num w:numId="5">
    <w:abstractNumId w:val="4"/>
  </w:num>
  <w:num w:numId="6">
    <w:abstractNumId w:val="7"/>
  </w:num>
  <w:num w:numId="7">
    <w:abstractNumId w:val="5"/>
  </w:num>
  <w:num w:numId="8">
    <w:abstractNumId w:val="2"/>
  </w:num>
  <w:num w:numId="9">
    <w:abstractNumId w:val="9"/>
  </w:num>
  <w:num w:numId="10">
    <w:abstractNumId w:val="9"/>
  </w:num>
  <w:num w:numId="11">
    <w:abstractNumId w:val="9"/>
  </w:num>
  <w:num w:numId="12">
    <w:abstractNumId w:val="5"/>
  </w:num>
  <w:num w:numId="13">
    <w:abstractNumId w:val="2"/>
  </w:num>
  <w:num w:numId="14">
    <w:abstractNumId w:val="9"/>
  </w:num>
  <w:num w:numId="15">
    <w:abstractNumId w:val="9"/>
  </w:num>
  <w:num w:numId="16">
    <w:abstractNumId w:val="9"/>
  </w:num>
  <w:num w:numId="17">
    <w:abstractNumId w:val="12"/>
  </w:num>
  <w:num w:numId="18">
    <w:abstractNumId w:val="5"/>
  </w:num>
  <w:num w:numId="19">
    <w:abstractNumId w:val="2"/>
  </w:num>
  <w:num w:numId="20">
    <w:abstractNumId w:val="12"/>
  </w:num>
  <w:num w:numId="21">
    <w:abstractNumId w:val="5"/>
  </w:num>
  <w:num w:numId="22">
    <w:abstractNumId w:val="5"/>
  </w:num>
  <w:num w:numId="23">
    <w:abstractNumId w:val="2"/>
  </w:num>
  <w:num w:numId="24">
    <w:abstractNumId w:val="10"/>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86"/>
    <w:rsid w:val="00026CF1"/>
    <w:rsid w:val="00093DDE"/>
    <w:rsid w:val="00100E47"/>
    <w:rsid w:val="001141C2"/>
    <w:rsid w:val="00130B08"/>
    <w:rsid w:val="00142AC8"/>
    <w:rsid w:val="001754BA"/>
    <w:rsid w:val="001A07C8"/>
    <w:rsid w:val="001B2347"/>
    <w:rsid w:val="001C6986"/>
    <w:rsid w:val="001C7886"/>
    <w:rsid w:val="001E4FFA"/>
    <w:rsid w:val="001F0D74"/>
    <w:rsid w:val="00240743"/>
    <w:rsid w:val="002435A1"/>
    <w:rsid w:val="002478CC"/>
    <w:rsid w:val="00252ACF"/>
    <w:rsid w:val="00253FAD"/>
    <w:rsid w:val="002662A9"/>
    <w:rsid w:val="00286287"/>
    <w:rsid w:val="00305450"/>
    <w:rsid w:val="00324DB0"/>
    <w:rsid w:val="00331DCE"/>
    <w:rsid w:val="0035054D"/>
    <w:rsid w:val="0039046B"/>
    <w:rsid w:val="003B4FCD"/>
    <w:rsid w:val="003D684B"/>
    <w:rsid w:val="00464BBC"/>
    <w:rsid w:val="0049722B"/>
    <w:rsid w:val="004B160C"/>
    <w:rsid w:val="004D4F55"/>
    <w:rsid w:val="004E4D9D"/>
    <w:rsid w:val="004F147F"/>
    <w:rsid w:val="00503135"/>
    <w:rsid w:val="0050578E"/>
    <w:rsid w:val="00505F8D"/>
    <w:rsid w:val="00513779"/>
    <w:rsid w:val="00557E37"/>
    <w:rsid w:val="00563F36"/>
    <w:rsid w:val="005C1212"/>
    <w:rsid w:val="005F5CF4"/>
    <w:rsid w:val="006314AC"/>
    <w:rsid w:val="0065180C"/>
    <w:rsid w:val="006652B1"/>
    <w:rsid w:val="006A09D5"/>
    <w:rsid w:val="007B7712"/>
    <w:rsid w:val="008048EF"/>
    <w:rsid w:val="00862A9A"/>
    <w:rsid w:val="00880DCE"/>
    <w:rsid w:val="008863B9"/>
    <w:rsid w:val="00914A72"/>
    <w:rsid w:val="00916A0F"/>
    <w:rsid w:val="00964EE7"/>
    <w:rsid w:val="00A02FBD"/>
    <w:rsid w:val="00A3337D"/>
    <w:rsid w:val="00A63F14"/>
    <w:rsid w:val="00AD1273"/>
    <w:rsid w:val="00AF42BA"/>
    <w:rsid w:val="00B5033D"/>
    <w:rsid w:val="00B81067"/>
    <w:rsid w:val="00B96C5F"/>
    <w:rsid w:val="00BC3AEC"/>
    <w:rsid w:val="00BD1EDE"/>
    <w:rsid w:val="00C02DC0"/>
    <w:rsid w:val="00C03FFF"/>
    <w:rsid w:val="00C24FAF"/>
    <w:rsid w:val="00C71E0D"/>
    <w:rsid w:val="00CA22E7"/>
    <w:rsid w:val="00CC5283"/>
    <w:rsid w:val="00CD5698"/>
    <w:rsid w:val="00CF427A"/>
    <w:rsid w:val="00D13C73"/>
    <w:rsid w:val="00D463AB"/>
    <w:rsid w:val="00D720EE"/>
    <w:rsid w:val="00D95C66"/>
    <w:rsid w:val="00DF4E65"/>
    <w:rsid w:val="00E01862"/>
    <w:rsid w:val="00E02497"/>
    <w:rsid w:val="00E14050"/>
    <w:rsid w:val="00E51584"/>
    <w:rsid w:val="00E5489B"/>
    <w:rsid w:val="00E85B67"/>
    <w:rsid w:val="00E91BD4"/>
    <w:rsid w:val="00ED3FAD"/>
    <w:rsid w:val="00F12CC8"/>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1B220D"/>
  <w15:chartTrackingRefBased/>
  <w15:docId w15:val="{BD502BD3-0A81-483F-BF03-25099572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1C7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5066">
      <w:bodyDiv w:val="1"/>
      <w:marLeft w:val="0"/>
      <w:marRight w:val="0"/>
      <w:marTop w:val="0"/>
      <w:marBottom w:val="0"/>
      <w:divBdr>
        <w:top w:val="none" w:sz="0" w:space="0" w:color="auto"/>
        <w:left w:val="none" w:sz="0" w:space="0" w:color="auto"/>
        <w:bottom w:val="none" w:sz="0" w:space="0" w:color="auto"/>
        <w:right w:val="none" w:sz="0" w:space="0" w:color="auto"/>
      </w:divBdr>
    </w:div>
    <w:div w:id="446392776">
      <w:bodyDiv w:val="1"/>
      <w:marLeft w:val="0"/>
      <w:marRight w:val="0"/>
      <w:marTop w:val="0"/>
      <w:marBottom w:val="0"/>
      <w:divBdr>
        <w:top w:val="none" w:sz="0" w:space="0" w:color="auto"/>
        <w:left w:val="none" w:sz="0" w:space="0" w:color="auto"/>
        <w:bottom w:val="none" w:sz="0" w:space="0" w:color="auto"/>
        <w:right w:val="none" w:sz="0" w:space="0" w:color="auto"/>
      </w:divBdr>
      <w:divsChild>
        <w:div w:id="1282493775">
          <w:marLeft w:val="0"/>
          <w:marRight w:val="0"/>
          <w:marTop w:val="0"/>
          <w:marBottom w:val="0"/>
          <w:divBdr>
            <w:top w:val="none" w:sz="0" w:space="0" w:color="auto"/>
            <w:left w:val="none" w:sz="0" w:space="0" w:color="auto"/>
            <w:bottom w:val="none" w:sz="0" w:space="0" w:color="auto"/>
            <w:right w:val="none" w:sz="0" w:space="0" w:color="auto"/>
          </w:divBdr>
        </w:div>
        <w:div w:id="1600605706">
          <w:marLeft w:val="0"/>
          <w:marRight w:val="0"/>
          <w:marTop w:val="360"/>
          <w:marBottom w:val="360"/>
          <w:divBdr>
            <w:top w:val="single" w:sz="6" w:space="9" w:color="EBEBEB"/>
            <w:left w:val="single" w:sz="6" w:space="9" w:color="EBEBEB"/>
            <w:bottom w:val="single" w:sz="6" w:space="9" w:color="EBEBEB"/>
            <w:right w:val="single" w:sz="6" w:space="9" w:color="EBEBEB"/>
          </w:divBdr>
        </w:div>
        <w:div w:id="475798331">
          <w:marLeft w:val="0"/>
          <w:marRight w:val="0"/>
          <w:marTop w:val="0"/>
          <w:marBottom w:val="0"/>
          <w:divBdr>
            <w:top w:val="none" w:sz="0" w:space="0" w:color="auto"/>
            <w:left w:val="none" w:sz="0" w:space="0" w:color="auto"/>
            <w:bottom w:val="none" w:sz="0" w:space="0" w:color="auto"/>
            <w:right w:val="none" w:sz="0" w:space="0" w:color="auto"/>
          </w:divBdr>
        </w:div>
        <w:div w:id="710610680">
          <w:marLeft w:val="0"/>
          <w:marRight w:val="0"/>
          <w:marTop w:val="360"/>
          <w:marBottom w:val="360"/>
          <w:divBdr>
            <w:top w:val="single" w:sz="6" w:space="9" w:color="EBEBEB"/>
            <w:left w:val="single" w:sz="6" w:space="9" w:color="EBEBEB"/>
            <w:bottom w:val="single" w:sz="6" w:space="9" w:color="EBEBEB"/>
            <w:right w:val="single" w:sz="6" w:space="9" w:color="EBEBEB"/>
          </w:divBdr>
        </w:div>
        <w:div w:id="1379740896">
          <w:marLeft w:val="0"/>
          <w:marRight w:val="0"/>
          <w:marTop w:val="0"/>
          <w:marBottom w:val="0"/>
          <w:divBdr>
            <w:top w:val="none" w:sz="0" w:space="0" w:color="auto"/>
            <w:left w:val="none" w:sz="0" w:space="0" w:color="auto"/>
            <w:bottom w:val="none" w:sz="0" w:space="0" w:color="auto"/>
            <w:right w:val="none" w:sz="0" w:space="0" w:color="auto"/>
          </w:divBdr>
        </w:div>
      </w:divsChild>
    </w:div>
    <w:div w:id="1296910995">
      <w:bodyDiv w:val="1"/>
      <w:marLeft w:val="0"/>
      <w:marRight w:val="0"/>
      <w:marTop w:val="0"/>
      <w:marBottom w:val="0"/>
      <w:divBdr>
        <w:top w:val="none" w:sz="0" w:space="0" w:color="auto"/>
        <w:left w:val="none" w:sz="0" w:space="0" w:color="auto"/>
        <w:bottom w:val="none" w:sz="0" w:space="0" w:color="auto"/>
        <w:right w:val="none" w:sz="0" w:space="0" w:color="auto"/>
      </w:divBdr>
      <w:divsChild>
        <w:div w:id="1993631600">
          <w:marLeft w:val="0"/>
          <w:marRight w:val="0"/>
          <w:marTop w:val="0"/>
          <w:marBottom w:val="0"/>
          <w:divBdr>
            <w:top w:val="none" w:sz="0" w:space="0" w:color="auto"/>
            <w:left w:val="none" w:sz="0" w:space="0" w:color="auto"/>
            <w:bottom w:val="none" w:sz="0" w:space="0" w:color="auto"/>
            <w:right w:val="none" w:sz="0" w:space="0" w:color="auto"/>
          </w:divBdr>
        </w:div>
      </w:divsChild>
    </w:div>
    <w:div w:id="1306205564">
      <w:bodyDiv w:val="1"/>
      <w:marLeft w:val="0"/>
      <w:marRight w:val="0"/>
      <w:marTop w:val="0"/>
      <w:marBottom w:val="0"/>
      <w:divBdr>
        <w:top w:val="none" w:sz="0" w:space="0" w:color="auto"/>
        <w:left w:val="none" w:sz="0" w:space="0" w:color="auto"/>
        <w:bottom w:val="none" w:sz="0" w:space="0" w:color="auto"/>
        <w:right w:val="none" w:sz="0" w:space="0" w:color="auto"/>
      </w:divBdr>
      <w:divsChild>
        <w:div w:id="477037045">
          <w:marLeft w:val="0"/>
          <w:marRight w:val="0"/>
          <w:marTop w:val="0"/>
          <w:marBottom w:val="0"/>
          <w:divBdr>
            <w:top w:val="none" w:sz="0" w:space="0" w:color="auto"/>
            <w:left w:val="none" w:sz="0" w:space="0" w:color="auto"/>
            <w:bottom w:val="none" w:sz="0" w:space="0" w:color="auto"/>
            <w:right w:val="none" w:sz="0" w:space="0" w:color="auto"/>
          </w:divBdr>
          <w:divsChild>
            <w:div w:id="859320648">
              <w:marLeft w:val="0"/>
              <w:marRight w:val="0"/>
              <w:marTop w:val="0"/>
              <w:marBottom w:val="0"/>
              <w:divBdr>
                <w:top w:val="none" w:sz="0" w:space="0" w:color="auto"/>
                <w:left w:val="none" w:sz="0" w:space="0" w:color="auto"/>
                <w:bottom w:val="none" w:sz="0" w:space="0" w:color="auto"/>
                <w:right w:val="none" w:sz="0" w:space="0" w:color="auto"/>
              </w:divBdr>
            </w:div>
            <w:div w:id="659113466">
              <w:marLeft w:val="0"/>
              <w:marRight w:val="0"/>
              <w:marTop w:val="150"/>
              <w:marBottom w:val="150"/>
              <w:divBdr>
                <w:top w:val="none" w:sz="0" w:space="0" w:color="auto"/>
                <w:left w:val="none" w:sz="0" w:space="0" w:color="auto"/>
                <w:bottom w:val="none" w:sz="0" w:space="0" w:color="auto"/>
                <w:right w:val="none" w:sz="0" w:space="0" w:color="auto"/>
              </w:divBdr>
            </w:div>
            <w:div w:id="323436788">
              <w:marLeft w:val="0"/>
              <w:marRight w:val="0"/>
              <w:marTop w:val="0"/>
              <w:marBottom w:val="0"/>
              <w:divBdr>
                <w:top w:val="none" w:sz="0" w:space="0" w:color="auto"/>
                <w:left w:val="none" w:sz="0" w:space="0" w:color="auto"/>
                <w:bottom w:val="none" w:sz="0" w:space="0" w:color="auto"/>
                <w:right w:val="none" w:sz="0" w:space="0" w:color="auto"/>
              </w:divBdr>
            </w:div>
            <w:div w:id="1703480494">
              <w:marLeft w:val="0"/>
              <w:marRight w:val="0"/>
              <w:marTop w:val="360"/>
              <w:marBottom w:val="360"/>
              <w:divBdr>
                <w:top w:val="single" w:sz="6" w:space="9" w:color="EBEBEB"/>
                <w:left w:val="single" w:sz="6" w:space="9" w:color="EBEBEB"/>
                <w:bottom w:val="single" w:sz="6" w:space="9" w:color="EBEBEB"/>
                <w:right w:val="single" w:sz="6" w:space="9" w:color="EBEBEB"/>
              </w:divBdr>
            </w:div>
            <w:div w:id="500585996">
              <w:marLeft w:val="0"/>
              <w:marRight w:val="0"/>
              <w:marTop w:val="0"/>
              <w:marBottom w:val="0"/>
              <w:divBdr>
                <w:top w:val="none" w:sz="0" w:space="0" w:color="auto"/>
                <w:left w:val="none" w:sz="0" w:space="0" w:color="auto"/>
                <w:bottom w:val="none" w:sz="0" w:space="0" w:color="auto"/>
                <w:right w:val="none" w:sz="0" w:space="0" w:color="auto"/>
              </w:divBdr>
            </w:div>
            <w:div w:id="764303003">
              <w:marLeft w:val="0"/>
              <w:marRight w:val="0"/>
              <w:marTop w:val="360"/>
              <w:marBottom w:val="360"/>
              <w:divBdr>
                <w:top w:val="single" w:sz="6" w:space="9" w:color="EBEBEB"/>
                <w:left w:val="single" w:sz="6" w:space="9" w:color="EBEBEB"/>
                <w:bottom w:val="single" w:sz="6" w:space="9" w:color="EBEBEB"/>
                <w:right w:val="single" w:sz="6" w:space="9" w:color="EBEBEB"/>
              </w:divBdr>
            </w:div>
            <w:div w:id="346374142">
              <w:marLeft w:val="0"/>
              <w:marRight w:val="0"/>
              <w:marTop w:val="0"/>
              <w:marBottom w:val="0"/>
              <w:divBdr>
                <w:top w:val="none" w:sz="0" w:space="0" w:color="auto"/>
                <w:left w:val="none" w:sz="0" w:space="0" w:color="auto"/>
                <w:bottom w:val="none" w:sz="0" w:space="0" w:color="auto"/>
                <w:right w:val="none" w:sz="0" w:space="0" w:color="auto"/>
              </w:divBdr>
            </w:div>
          </w:divsChild>
        </w:div>
        <w:div w:id="1934391456">
          <w:marLeft w:val="0"/>
          <w:marRight w:val="0"/>
          <w:marTop w:val="0"/>
          <w:marBottom w:val="0"/>
          <w:divBdr>
            <w:top w:val="none" w:sz="0" w:space="0" w:color="auto"/>
            <w:left w:val="none" w:sz="0" w:space="0" w:color="auto"/>
            <w:bottom w:val="none" w:sz="0" w:space="0" w:color="auto"/>
            <w:right w:val="none" w:sz="0" w:space="0" w:color="auto"/>
          </w:divBdr>
          <w:divsChild>
            <w:div w:id="684405624">
              <w:marLeft w:val="0"/>
              <w:marRight w:val="0"/>
              <w:marTop w:val="150"/>
              <w:marBottom w:val="150"/>
              <w:divBdr>
                <w:top w:val="none" w:sz="0" w:space="0" w:color="auto"/>
                <w:left w:val="none" w:sz="0" w:space="0" w:color="auto"/>
                <w:bottom w:val="none" w:sz="0" w:space="0" w:color="auto"/>
                <w:right w:val="none" w:sz="0" w:space="0" w:color="auto"/>
              </w:divBdr>
            </w:div>
            <w:div w:id="1136023975">
              <w:marLeft w:val="0"/>
              <w:marRight w:val="0"/>
              <w:marTop w:val="0"/>
              <w:marBottom w:val="0"/>
              <w:divBdr>
                <w:top w:val="none" w:sz="0" w:space="0" w:color="auto"/>
                <w:left w:val="none" w:sz="0" w:space="0" w:color="auto"/>
                <w:bottom w:val="none" w:sz="0" w:space="0" w:color="auto"/>
                <w:right w:val="none" w:sz="0" w:space="0" w:color="auto"/>
              </w:divBdr>
            </w:div>
            <w:div w:id="2103456249">
              <w:marLeft w:val="0"/>
              <w:marRight w:val="0"/>
              <w:marTop w:val="360"/>
              <w:marBottom w:val="360"/>
              <w:divBdr>
                <w:top w:val="single" w:sz="6" w:space="9" w:color="EBEBEB"/>
                <w:left w:val="single" w:sz="6" w:space="9" w:color="EBEBEB"/>
                <w:bottom w:val="single" w:sz="6" w:space="9" w:color="EBEBEB"/>
                <w:right w:val="single" w:sz="6" w:space="9" w:color="EBEBEB"/>
              </w:divBdr>
            </w:div>
            <w:div w:id="5825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1193">
      <w:bodyDiv w:val="1"/>
      <w:marLeft w:val="0"/>
      <w:marRight w:val="0"/>
      <w:marTop w:val="0"/>
      <w:marBottom w:val="0"/>
      <w:divBdr>
        <w:top w:val="none" w:sz="0" w:space="0" w:color="auto"/>
        <w:left w:val="none" w:sz="0" w:space="0" w:color="auto"/>
        <w:bottom w:val="none" w:sz="0" w:space="0" w:color="auto"/>
        <w:right w:val="none" w:sz="0" w:space="0" w:color="auto"/>
      </w:divBdr>
      <w:divsChild>
        <w:div w:id="661471706">
          <w:marLeft w:val="0"/>
          <w:marRight w:val="0"/>
          <w:marTop w:val="0"/>
          <w:marBottom w:val="0"/>
          <w:divBdr>
            <w:top w:val="none" w:sz="0" w:space="0" w:color="auto"/>
            <w:left w:val="none" w:sz="0" w:space="0" w:color="auto"/>
            <w:bottom w:val="none" w:sz="0" w:space="0" w:color="auto"/>
            <w:right w:val="none" w:sz="0" w:space="0" w:color="auto"/>
          </w:divBdr>
        </w:div>
        <w:div w:id="1537892258">
          <w:marLeft w:val="0"/>
          <w:marRight w:val="0"/>
          <w:marTop w:val="360"/>
          <w:marBottom w:val="360"/>
          <w:divBdr>
            <w:top w:val="single" w:sz="6" w:space="9" w:color="EBEBEB"/>
            <w:left w:val="single" w:sz="6" w:space="9" w:color="EBEBEB"/>
            <w:bottom w:val="single" w:sz="6" w:space="9" w:color="EBEBEB"/>
            <w:right w:val="single" w:sz="6" w:space="9" w:color="EBEBEB"/>
          </w:divBdr>
        </w:div>
        <w:div w:id="154660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clinkreferencecenter.ctclink.us/m/79727/l/928389-9-2-deceased-employee-payout-process-for-payroll" TargetMode="External"/><Relationship Id="rId13" Type="http://schemas.openxmlformats.org/officeDocument/2006/relationships/hyperlink" Target="http://ctclinkreferencecenter.ctclink.us/m/79733/l/928745-9-2-maintaining-time-reporter-data" TargetMode="External"/><Relationship Id="rId18" Type="http://schemas.openxmlformats.org/officeDocument/2006/relationships/hyperlink" Target="http://ctclinkreferencecenter.ctclink.us/m/79717/l/1057523-9-2-e-190-aca-employee-stat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ctclinkreferencecenter.ctclink.us/m/79718/l/1131842-9-2-entering-deaths"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ctclinkreferencecenter.ctclink.us/m/79717/l/1011382-9-2-terminating-an-employee-s-benefi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ctclinkreferencecenter.ctclink.us/m/79727/l/928389-9-2-deceased-employee-payout-process-for-payroll"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20</cp:revision>
  <dcterms:created xsi:type="dcterms:W3CDTF">2021-06-11T21:01:00Z</dcterms:created>
  <dcterms:modified xsi:type="dcterms:W3CDTF">2022-03-21T21:54:00Z</dcterms:modified>
</cp:coreProperties>
</file>