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21625" w14:textId="52721E20" w:rsidR="003659D0" w:rsidRPr="003F630D" w:rsidRDefault="003F630D" w:rsidP="00245260">
      <w:pPr>
        <w:rPr>
          <w:b/>
        </w:rPr>
      </w:pPr>
      <w:r w:rsidRPr="003F630D">
        <w:rPr>
          <w:b/>
        </w:rPr>
        <w:t>Leave Balances, Accrual</w:t>
      </w:r>
      <w:r w:rsidR="0081243D">
        <w:rPr>
          <w:b/>
        </w:rPr>
        <w:t>s</w:t>
      </w:r>
      <w:r w:rsidRPr="003F630D">
        <w:rPr>
          <w:b/>
        </w:rPr>
        <w:t>, Takes and Adjustments</w:t>
      </w:r>
      <w:r w:rsidR="00B55BD1">
        <w:rPr>
          <w:b/>
        </w:rPr>
        <w:t xml:space="preserve"> </w:t>
      </w:r>
      <w:r w:rsidR="00B55BD1" w:rsidRPr="00B55BD1">
        <w:rPr>
          <w:b/>
          <w:color w:val="FF0000"/>
        </w:rPr>
        <w:t xml:space="preserve">(skip to the page </w:t>
      </w:r>
      <w:r w:rsidR="004A53CA">
        <w:rPr>
          <w:b/>
          <w:color w:val="FF0000"/>
        </w:rPr>
        <w:t xml:space="preserve">6 </w:t>
      </w:r>
      <w:r w:rsidR="00B55BD1" w:rsidRPr="00B55BD1">
        <w:rPr>
          <w:b/>
          <w:color w:val="FF0000"/>
        </w:rPr>
        <w:t>for an adjustment only)</w:t>
      </w:r>
    </w:p>
    <w:p w14:paraId="78687962" w14:textId="77777777" w:rsidR="00A9738E" w:rsidRPr="00A9738E" w:rsidRDefault="00A9738E" w:rsidP="00C213A6">
      <w:pPr>
        <w:tabs>
          <w:tab w:val="left" w:pos="5892"/>
        </w:tabs>
      </w:pPr>
    </w:p>
    <w:p w14:paraId="5B058CAD" w14:textId="77777777" w:rsidR="003F630D" w:rsidRPr="00906F57" w:rsidRDefault="003F630D" w:rsidP="00C213A6">
      <w:pPr>
        <w:tabs>
          <w:tab w:val="left" w:pos="5892"/>
        </w:tabs>
        <w:rPr>
          <w:color w:val="4472C4" w:themeColor="accent1"/>
        </w:rPr>
      </w:pPr>
      <w:r w:rsidRPr="00906F57">
        <w:rPr>
          <w:color w:val="4472C4" w:themeColor="accent1"/>
        </w:rPr>
        <w:t xml:space="preserve">Workforce Administrator&gt;Absence Administration Tile </w:t>
      </w:r>
    </w:p>
    <w:p w14:paraId="7EF2AE39" w14:textId="77777777" w:rsidR="00C213A6" w:rsidRDefault="00C213A6" w:rsidP="00C213A6">
      <w:pPr>
        <w:tabs>
          <w:tab w:val="left" w:pos="5892"/>
        </w:tabs>
      </w:pPr>
    </w:p>
    <w:p w14:paraId="3F12B7B2" w14:textId="77777777" w:rsidR="00906F57" w:rsidRDefault="00906F57" w:rsidP="00906F57">
      <w:r>
        <w:rPr>
          <w:b/>
        </w:rPr>
        <w:t>Note:</w:t>
      </w:r>
      <w:r>
        <w:t xml:space="preserve"> there is a 90-day maximum retroactive processing period.</w:t>
      </w:r>
    </w:p>
    <w:p w14:paraId="4C1DEC39" w14:textId="77777777" w:rsidR="00906F57" w:rsidRDefault="00906F57" w:rsidP="00C213A6">
      <w:pPr>
        <w:tabs>
          <w:tab w:val="left" w:pos="5892"/>
        </w:tabs>
      </w:pPr>
    </w:p>
    <w:p w14:paraId="32FC2844" w14:textId="77777777" w:rsidR="004C51D9" w:rsidRDefault="004C51D9" w:rsidP="004C51D9">
      <w:r>
        <w:t xml:space="preserve">If termed on the current month, you can do the adjustment through On cycle process - Adjustment needs to be entered in the system before the current month accrual </w:t>
      </w:r>
      <w:proofErr w:type="gramStart"/>
      <w:r>
        <w:t>run</w:t>
      </w:r>
      <w:proofErr w:type="gramEnd"/>
      <w:r>
        <w:t xml:space="preserve">. </w:t>
      </w:r>
    </w:p>
    <w:p w14:paraId="0EA17F37" w14:textId="77777777" w:rsidR="004C51D9" w:rsidRDefault="004C51D9" w:rsidP="004C51D9"/>
    <w:p w14:paraId="649A1188" w14:textId="6BBF6009" w:rsidR="004C51D9" w:rsidRDefault="004C51D9" w:rsidP="004C51D9">
      <w:r>
        <w:t xml:space="preserve">If employee is termed/retired in previous month - run the </w:t>
      </w:r>
      <w:r w:rsidR="007772D0">
        <w:t>off-cycle</w:t>
      </w:r>
      <w:r>
        <w:t xml:space="preserve"> process to adjust the balance. </w:t>
      </w:r>
    </w:p>
    <w:p w14:paraId="059F8339" w14:textId="77777777" w:rsidR="004C51D9" w:rsidRDefault="004C51D9" w:rsidP="00C213A6">
      <w:pPr>
        <w:tabs>
          <w:tab w:val="left" w:pos="5892"/>
        </w:tabs>
      </w:pPr>
    </w:p>
    <w:p w14:paraId="5379DC00" w14:textId="77777777" w:rsidR="00B55BD1" w:rsidRPr="00B55BD1" w:rsidRDefault="00B55BD1" w:rsidP="00C213A6">
      <w:pPr>
        <w:tabs>
          <w:tab w:val="left" w:pos="5892"/>
        </w:tabs>
        <w:rPr>
          <w:b/>
          <w:color w:val="FF0000"/>
        </w:rPr>
      </w:pPr>
      <w:r w:rsidRPr="00B55BD1">
        <w:rPr>
          <w:b/>
          <w:color w:val="FF0000"/>
        </w:rPr>
        <w:t>This documentation is for looking up and adjusting balances for a termed employee.</w:t>
      </w:r>
    </w:p>
    <w:p w14:paraId="04F9D1FB" w14:textId="77777777" w:rsidR="00B55BD1" w:rsidRDefault="00B55BD1" w:rsidP="00C213A6">
      <w:pPr>
        <w:tabs>
          <w:tab w:val="left" w:pos="5892"/>
        </w:tabs>
      </w:pPr>
    </w:p>
    <w:p w14:paraId="7EF945D3" w14:textId="77777777" w:rsidR="008806D7" w:rsidRDefault="003F630D" w:rsidP="008806D7">
      <w:r w:rsidRPr="003F630D">
        <w:rPr>
          <w:noProof/>
        </w:rPr>
        <w:drawing>
          <wp:inline distT="0" distB="0" distL="0" distR="0" wp14:anchorId="0EE79F34" wp14:editId="66D33DB1">
            <wp:extent cx="1310640" cy="1030151"/>
            <wp:effectExtent l="0" t="0" r="381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43021" cy="1055602"/>
                    </a:xfrm>
                    <a:prstGeom prst="rect">
                      <a:avLst/>
                    </a:prstGeom>
                  </pic:spPr>
                </pic:pic>
              </a:graphicData>
            </a:graphic>
          </wp:inline>
        </w:drawing>
      </w:r>
      <w:r w:rsidR="008806D7" w:rsidRPr="008806D7">
        <w:rPr>
          <w:noProof/>
        </w:rPr>
        <w:drawing>
          <wp:inline distT="0" distB="0" distL="0" distR="0" wp14:anchorId="50F2AB28" wp14:editId="089D010A">
            <wp:extent cx="1750844" cy="1805940"/>
            <wp:effectExtent l="0" t="0" r="1905" b="381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64150" cy="1819665"/>
                    </a:xfrm>
                    <a:prstGeom prst="rect">
                      <a:avLst/>
                    </a:prstGeom>
                  </pic:spPr>
                </pic:pic>
              </a:graphicData>
            </a:graphic>
          </wp:inline>
        </w:drawing>
      </w:r>
    </w:p>
    <w:p w14:paraId="3BF89FF8" w14:textId="77777777" w:rsidR="008806D7" w:rsidRDefault="008806D7" w:rsidP="00245260"/>
    <w:p w14:paraId="4C1DD1B9" w14:textId="77777777" w:rsidR="0081243D" w:rsidRDefault="003F630D" w:rsidP="00245260">
      <w:r>
        <w:t xml:space="preserve">Check </w:t>
      </w:r>
      <w:r w:rsidRPr="00D97C9C">
        <w:rPr>
          <w:b/>
        </w:rPr>
        <w:t xml:space="preserve">Absence </w:t>
      </w:r>
      <w:r w:rsidR="00D97C9C" w:rsidRPr="00D97C9C">
        <w:rPr>
          <w:b/>
        </w:rPr>
        <w:t>Events</w:t>
      </w:r>
      <w:r>
        <w:t xml:space="preserve"> (make sure </w:t>
      </w:r>
      <w:r w:rsidR="00CB7F08">
        <w:t xml:space="preserve">all absence events </w:t>
      </w:r>
      <w:r>
        <w:t>are all in – email person or wait until absence management takes are done for the month</w:t>
      </w:r>
      <w:r w:rsidR="00D97C9C">
        <w:t xml:space="preserve">). I like to </w:t>
      </w:r>
      <w:r w:rsidR="0081243D">
        <w:t xml:space="preserve">wrap it all up when I’m terminating an employee </w:t>
      </w:r>
      <w:r w:rsidR="00825D93">
        <w:t>so</w:t>
      </w:r>
      <w:r w:rsidR="0081243D">
        <w:t xml:space="preserve"> here is what I do:</w:t>
      </w:r>
    </w:p>
    <w:p w14:paraId="2F037DE0" w14:textId="77777777" w:rsidR="0081243D" w:rsidRDefault="0081243D" w:rsidP="00245260"/>
    <w:p w14:paraId="3400C1C8" w14:textId="77777777" w:rsidR="005137A1" w:rsidRPr="005137A1" w:rsidRDefault="005137A1" w:rsidP="00245260">
      <w:pPr>
        <w:rPr>
          <w:b/>
        </w:rPr>
      </w:pPr>
      <w:r w:rsidRPr="005137A1">
        <w:rPr>
          <w:b/>
        </w:rPr>
        <w:t>Example of person retiring 9/30/21</w:t>
      </w:r>
      <w:r>
        <w:rPr>
          <w:b/>
        </w:rPr>
        <w:t xml:space="preserve"> (see screenshots below):</w:t>
      </w:r>
    </w:p>
    <w:p w14:paraId="1C16F378" w14:textId="77777777" w:rsidR="001652C8" w:rsidRDefault="001652C8" w:rsidP="005137A1">
      <w:pPr>
        <w:tabs>
          <w:tab w:val="left" w:pos="270"/>
        </w:tabs>
        <w:ind w:left="270" w:hanging="270"/>
      </w:pPr>
      <w:r>
        <w:t>1.</w:t>
      </w:r>
      <w:r w:rsidR="005137A1">
        <w:tab/>
      </w:r>
      <w:r w:rsidRPr="00161165">
        <w:rPr>
          <w:b/>
        </w:rPr>
        <w:t>Find the current balances</w:t>
      </w:r>
      <w:r>
        <w:t xml:space="preserve"> (Results by Calendar Group</w:t>
      </w:r>
      <w:r w:rsidR="00161165">
        <w:t>,</w:t>
      </w:r>
      <w:r w:rsidR="00161165" w:rsidRPr="00161165">
        <w:t xml:space="preserve"> </w:t>
      </w:r>
      <w:r w:rsidR="00161165">
        <w:t>Accumulators tab</w:t>
      </w:r>
      <w:r>
        <w:t>)</w:t>
      </w:r>
      <w:r w:rsidR="005137A1">
        <w:t xml:space="preserve"> (</w:t>
      </w:r>
      <w:r w:rsidR="005137A1" w:rsidRPr="005137A1">
        <w:rPr>
          <w:b/>
        </w:rPr>
        <w:t>VAC 23</w:t>
      </w:r>
      <w:r w:rsidR="005137A1">
        <w:rPr>
          <w:b/>
        </w:rPr>
        <w:t>1.44</w:t>
      </w:r>
      <w:r w:rsidR="005137A1" w:rsidRPr="005137A1">
        <w:rPr>
          <w:b/>
        </w:rPr>
        <w:t>; CSL 199</w:t>
      </w:r>
      <w:r w:rsidR="005137A1">
        <w:rPr>
          <w:b/>
        </w:rPr>
        <w:t>)</w:t>
      </w:r>
    </w:p>
    <w:p w14:paraId="378705F5" w14:textId="77777777" w:rsidR="00161165" w:rsidRDefault="00825D93" w:rsidP="005137A1">
      <w:pPr>
        <w:tabs>
          <w:tab w:val="left" w:pos="270"/>
        </w:tabs>
        <w:ind w:left="270" w:hanging="270"/>
      </w:pPr>
      <w:r>
        <w:t>2</w:t>
      </w:r>
      <w:r w:rsidR="00161165">
        <w:t>.</w:t>
      </w:r>
      <w:r w:rsidR="005137A1">
        <w:tab/>
      </w:r>
      <w:r w:rsidR="00161165" w:rsidRPr="00161165">
        <w:rPr>
          <w:b/>
        </w:rPr>
        <w:t>Check Absence Events:</w:t>
      </w:r>
      <w:r w:rsidR="00161165">
        <w:t xml:space="preserve"> delete future events past term date (click on minus sign to delete), click on Details </w:t>
      </w:r>
      <w:r>
        <w:t xml:space="preserve">hyperlink </w:t>
      </w:r>
      <w:r w:rsidR="00161165">
        <w:t>of other takes</w:t>
      </w:r>
      <w:r>
        <w:t xml:space="preserve"> to see if they are Not Processed, Processing or Finalized.</w:t>
      </w:r>
    </w:p>
    <w:p w14:paraId="51FC46CB" w14:textId="179AEB31" w:rsidR="00825D93" w:rsidRDefault="00825D93" w:rsidP="005137A1">
      <w:pPr>
        <w:tabs>
          <w:tab w:val="left" w:pos="270"/>
        </w:tabs>
        <w:ind w:left="270" w:hanging="270"/>
      </w:pPr>
      <w:r>
        <w:t>3</w:t>
      </w:r>
      <w:r w:rsidR="001652C8">
        <w:t>.</w:t>
      </w:r>
      <w:r w:rsidR="005137A1">
        <w:tab/>
      </w:r>
      <w:r w:rsidR="001652C8" w:rsidRPr="00825D93">
        <w:rPr>
          <w:b/>
        </w:rPr>
        <w:t>Subtract any Leave Takes</w:t>
      </w:r>
      <w:r w:rsidR="001652C8">
        <w:t xml:space="preserve"> that have not been processed </w:t>
      </w:r>
      <w:r>
        <w:t>or finalized</w:t>
      </w:r>
      <w:r w:rsidR="005137A1">
        <w:t xml:space="preserve"> </w:t>
      </w:r>
      <w:r w:rsidR="005137A1" w:rsidRPr="005137A1">
        <w:rPr>
          <w:b/>
        </w:rPr>
        <w:t>(All Finalized</w:t>
      </w:r>
      <w:r w:rsidR="007772D0">
        <w:rPr>
          <w:b/>
        </w:rPr>
        <w:t xml:space="preserve"> for this example</w:t>
      </w:r>
      <w:r w:rsidR="005137A1">
        <w:rPr>
          <w:b/>
        </w:rPr>
        <w:t>).</w:t>
      </w:r>
    </w:p>
    <w:p w14:paraId="5634BBD4" w14:textId="77777777" w:rsidR="00201506" w:rsidRDefault="00825D93" w:rsidP="005137A1">
      <w:pPr>
        <w:tabs>
          <w:tab w:val="left" w:pos="270"/>
        </w:tabs>
        <w:ind w:left="270" w:hanging="270"/>
      </w:pPr>
      <w:r>
        <w:t>4</w:t>
      </w:r>
      <w:r w:rsidR="001652C8">
        <w:t>.</w:t>
      </w:r>
      <w:r w:rsidR="005137A1">
        <w:tab/>
      </w:r>
      <w:r w:rsidR="001652C8" w:rsidRPr="00825D93">
        <w:rPr>
          <w:b/>
        </w:rPr>
        <w:t xml:space="preserve">Add accruals that have not been processed </w:t>
      </w:r>
      <w:r w:rsidR="001652C8">
        <w:t>(check accrual rates</w:t>
      </w:r>
      <w:r w:rsidR="00AC165F">
        <w:t xml:space="preserve"> </w:t>
      </w:r>
      <w:r w:rsidR="00201506">
        <w:t>by</w:t>
      </w:r>
      <w:r w:rsidR="00AC165F">
        <w:t xml:space="preserve"> </w:t>
      </w:r>
      <w:r w:rsidR="00201506">
        <w:t xml:space="preserve">going to </w:t>
      </w:r>
      <w:r w:rsidR="00201506" w:rsidRPr="0096105E">
        <w:rPr>
          <w:b/>
        </w:rPr>
        <w:t>Results by Calendar Group</w:t>
      </w:r>
      <w:r w:rsidR="00201506">
        <w:t xml:space="preserve"> and clicking on the previous month’s entitlement (in this case August ENT), click on the </w:t>
      </w:r>
      <w:r w:rsidR="00201506" w:rsidRPr="0096105E">
        <w:rPr>
          <w:b/>
        </w:rPr>
        <w:t>Supporting Elements Tab</w:t>
      </w:r>
      <w:r w:rsidR="00201506">
        <w:t xml:space="preserve"> to see accruals. Keep in mind that if it is a month that personal holiday or personal leave hours accrue, or in the case of classified staff, leave accrual goes up because of length of service, you may have to account for those extra hours when adjusting leave.</w:t>
      </w:r>
      <w:r w:rsidR="00201506" w:rsidRPr="005137A1">
        <w:rPr>
          <w:b/>
        </w:rPr>
        <w:t xml:space="preserve"> </w:t>
      </w:r>
      <w:r w:rsidR="005137A1" w:rsidRPr="005137A1">
        <w:rPr>
          <w:b/>
        </w:rPr>
        <w:t>(</w:t>
      </w:r>
      <w:r w:rsidR="00201506" w:rsidRPr="005137A1">
        <w:rPr>
          <w:b/>
        </w:rPr>
        <w:t>8 hours CSL and 16 VAC</w:t>
      </w:r>
      <w:r w:rsidR="005137A1" w:rsidRPr="005137A1">
        <w:rPr>
          <w:b/>
        </w:rPr>
        <w:t>)</w:t>
      </w:r>
      <w:r w:rsidR="005137A1">
        <w:t>.</w:t>
      </w:r>
    </w:p>
    <w:p w14:paraId="401684F0" w14:textId="77777777" w:rsidR="00201506" w:rsidRDefault="00201506" w:rsidP="00201506"/>
    <w:p w14:paraId="3AF6CB9F" w14:textId="77777777" w:rsidR="005137A1" w:rsidRPr="005137A1" w:rsidRDefault="005137A1" w:rsidP="00201506">
      <w:pPr>
        <w:rPr>
          <w:b/>
        </w:rPr>
      </w:pPr>
      <w:r w:rsidRPr="005137A1">
        <w:rPr>
          <w:b/>
        </w:rPr>
        <w:t>Adjustments:</w:t>
      </w:r>
    </w:p>
    <w:p w14:paraId="28EE63D6" w14:textId="77777777" w:rsidR="001652C8" w:rsidRDefault="005137A1" w:rsidP="00245260">
      <w:r>
        <w:t>VAC: 231.44</w:t>
      </w:r>
      <w:r w:rsidR="001F3866">
        <w:t xml:space="preserve"> </w:t>
      </w:r>
      <w:r w:rsidR="006A1621">
        <w:t xml:space="preserve">– (absence takes not processed or finalized) </w:t>
      </w:r>
      <w:r>
        <w:t xml:space="preserve">+ 16 </w:t>
      </w:r>
      <w:r w:rsidR="006A1621">
        <w:t xml:space="preserve">(accrual) </w:t>
      </w:r>
      <w:r>
        <w:t>= 247.44</w:t>
      </w:r>
    </w:p>
    <w:p w14:paraId="5C78D0BF" w14:textId="77777777" w:rsidR="005137A1" w:rsidRDefault="005137A1" w:rsidP="00245260">
      <w:r>
        <w:t xml:space="preserve">CSL: 199 </w:t>
      </w:r>
      <w:r w:rsidR="006A1621">
        <w:t xml:space="preserve">– (absence takes not processed or finalized) </w:t>
      </w:r>
      <w:r>
        <w:t xml:space="preserve">+ 8 </w:t>
      </w:r>
      <w:r w:rsidR="006A1621">
        <w:t xml:space="preserve">(accrual) </w:t>
      </w:r>
      <w:r>
        <w:t>= 207</w:t>
      </w:r>
    </w:p>
    <w:p w14:paraId="21ED1E95" w14:textId="77777777" w:rsidR="00161165" w:rsidRDefault="00161165" w:rsidP="00245260"/>
    <w:p w14:paraId="20BB02E3" w14:textId="77777777" w:rsidR="00095D6C" w:rsidRPr="00095D6C" w:rsidRDefault="00095D6C" w:rsidP="00245260">
      <w:pPr>
        <w:rPr>
          <w:b/>
        </w:rPr>
      </w:pPr>
      <w:r w:rsidRPr="00095D6C">
        <w:rPr>
          <w:b/>
        </w:rPr>
        <w:t>Here is the whole process:</w:t>
      </w:r>
    </w:p>
    <w:p w14:paraId="416A8041" w14:textId="77777777" w:rsidR="00095D6C" w:rsidRDefault="00095D6C" w:rsidP="00095D6C">
      <w:pPr>
        <w:tabs>
          <w:tab w:val="left" w:pos="270"/>
        </w:tabs>
        <w:ind w:left="270" w:hanging="270"/>
      </w:pPr>
      <w:r>
        <w:t>1.</w:t>
      </w:r>
      <w:r>
        <w:tab/>
      </w:r>
      <w:r w:rsidRPr="00161165">
        <w:rPr>
          <w:b/>
        </w:rPr>
        <w:t>Find the current balances</w:t>
      </w:r>
      <w:r>
        <w:t xml:space="preserve"> (Results by Calendar Group,</w:t>
      </w:r>
      <w:r w:rsidRPr="00161165">
        <w:t xml:space="preserve"> </w:t>
      </w:r>
      <w:r>
        <w:t xml:space="preserve">Accumulators tab) (in this case it’s </w:t>
      </w:r>
      <w:proofErr w:type="spellStart"/>
      <w:r w:rsidRPr="005378B5">
        <w:rPr>
          <w:b/>
        </w:rPr>
        <w:t>SepB</w:t>
      </w:r>
      <w:proofErr w:type="spellEnd"/>
      <w:r w:rsidRPr="005378B5">
        <w:rPr>
          <w:b/>
        </w:rPr>
        <w:t xml:space="preserve"> Take</w:t>
      </w:r>
      <w:r>
        <w:t>)</w:t>
      </w:r>
    </w:p>
    <w:p w14:paraId="2DC70386" w14:textId="77777777" w:rsidR="00161165" w:rsidRDefault="00161165" w:rsidP="00161165"/>
    <w:p w14:paraId="46DEF137" w14:textId="77777777" w:rsidR="00A9738E" w:rsidRDefault="00A9738E" w:rsidP="00161165">
      <w:pPr>
        <w:rPr>
          <w:noProof/>
        </w:rPr>
      </w:pPr>
      <w:r>
        <w:rPr>
          <w:noProof/>
        </w:rPr>
        <w:lastRenderedPageBreak/>
        <w:drawing>
          <wp:inline distT="0" distB="0" distL="0" distR="0" wp14:anchorId="0A3D9881" wp14:editId="7810455B">
            <wp:extent cx="6492240" cy="3136900"/>
            <wp:effectExtent l="0" t="0" r="381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92240" cy="3136900"/>
                    </a:xfrm>
                    <a:prstGeom prst="rect">
                      <a:avLst/>
                    </a:prstGeom>
                  </pic:spPr>
                </pic:pic>
              </a:graphicData>
            </a:graphic>
          </wp:inline>
        </w:drawing>
      </w:r>
    </w:p>
    <w:p w14:paraId="71D89408" w14:textId="77777777" w:rsidR="00A9738E" w:rsidRDefault="00A9738E" w:rsidP="00161165">
      <w:pPr>
        <w:rPr>
          <w:noProof/>
        </w:rPr>
      </w:pPr>
    </w:p>
    <w:p w14:paraId="1CB3FAEF" w14:textId="77777777" w:rsidR="00161165" w:rsidRDefault="00161165" w:rsidP="00161165">
      <w:r w:rsidRPr="00161165">
        <w:rPr>
          <w:noProof/>
        </w:rPr>
        <w:t xml:space="preserve"> </w:t>
      </w:r>
      <w:r w:rsidR="00A9738E">
        <w:rPr>
          <w:noProof/>
        </w:rPr>
        <w:drawing>
          <wp:inline distT="0" distB="0" distL="0" distR="0" wp14:anchorId="2341B29D" wp14:editId="2A6E02EF">
            <wp:extent cx="3444538" cy="1364098"/>
            <wp:effectExtent l="0" t="0" r="381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44538" cy="1364098"/>
                    </a:xfrm>
                    <a:prstGeom prst="rect">
                      <a:avLst/>
                    </a:prstGeom>
                  </pic:spPr>
                </pic:pic>
              </a:graphicData>
            </a:graphic>
          </wp:inline>
        </w:drawing>
      </w:r>
    </w:p>
    <w:p w14:paraId="3FAE5866" w14:textId="77777777" w:rsidR="00D97C9C" w:rsidRDefault="00D97C9C" w:rsidP="00245260"/>
    <w:p w14:paraId="1E821607" w14:textId="77777777" w:rsidR="00C26857" w:rsidRDefault="00C26857">
      <w:pPr>
        <w:spacing w:after="160" w:line="259" w:lineRule="auto"/>
        <w:rPr>
          <w:b/>
        </w:rPr>
      </w:pPr>
      <w:r>
        <w:rPr>
          <w:b/>
        </w:rPr>
        <w:br w:type="page"/>
      </w:r>
    </w:p>
    <w:p w14:paraId="7F93BD44" w14:textId="2D3D657C" w:rsidR="00095D6C" w:rsidRDefault="00C26857" w:rsidP="00095D6C">
      <w:pPr>
        <w:tabs>
          <w:tab w:val="left" w:pos="270"/>
        </w:tabs>
        <w:ind w:left="270" w:hanging="270"/>
      </w:pPr>
      <w:r>
        <w:rPr>
          <w:b/>
        </w:rPr>
        <w:lastRenderedPageBreak/>
        <w:t>Check all balances and w</w:t>
      </w:r>
      <w:r w:rsidR="00095D6C" w:rsidRPr="00095D6C">
        <w:rPr>
          <w:b/>
        </w:rPr>
        <w:t xml:space="preserve">rite </w:t>
      </w:r>
      <w:r>
        <w:rPr>
          <w:b/>
        </w:rPr>
        <w:t xml:space="preserve">them </w:t>
      </w:r>
      <w:r w:rsidR="00095D6C" w:rsidRPr="00095D6C">
        <w:rPr>
          <w:b/>
        </w:rPr>
        <w:t>down</w:t>
      </w:r>
      <w:r w:rsidR="00095D6C">
        <w:t xml:space="preserve"> (</w:t>
      </w:r>
      <w:r w:rsidR="00095D6C" w:rsidRPr="005137A1">
        <w:rPr>
          <w:b/>
        </w:rPr>
        <w:t>VAC 23</w:t>
      </w:r>
      <w:r w:rsidR="00095D6C">
        <w:rPr>
          <w:b/>
        </w:rPr>
        <w:t>1.44</w:t>
      </w:r>
      <w:r w:rsidR="00095D6C" w:rsidRPr="005137A1">
        <w:rPr>
          <w:b/>
        </w:rPr>
        <w:t>; CSL 199</w:t>
      </w:r>
      <w:r w:rsidR="00095D6C">
        <w:rPr>
          <w:b/>
        </w:rPr>
        <w:t>)</w:t>
      </w:r>
    </w:p>
    <w:p w14:paraId="61D0D8C8" w14:textId="77777777" w:rsidR="00825D93" w:rsidRPr="00095D6C" w:rsidRDefault="00825D93" w:rsidP="00245260">
      <w:pPr>
        <w:rPr>
          <w:b/>
        </w:rPr>
      </w:pPr>
    </w:p>
    <w:p w14:paraId="24194CE5" w14:textId="77777777" w:rsidR="00825D93" w:rsidRDefault="00C26857" w:rsidP="00245260">
      <w:r>
        <w:rPr>
          <w:noProof/>
        </w:rPr>
        <w:drawing>
          <wp:inline distT="0" distB="0" distL="0" distR="0" wp14:anchorId="597352C1" wp14:editId="383A9E57">
            <wp:extent cx="6492240" cy="7320280"/>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92240" cy="7320280"/>
                    </a:xfrm>
                    <a:prstGeom prst="rect">
                      <a:avLst/>
                    </a:prstGeom>
                  </pic:spPr>
                </pic:pic>
              </a:graphicData>
            </a:graphic>
          </wp:inline>
        </w:drawing>
      </w:r>
    </w:p>
    <w:p w14:paraId="79A7B7AB" w14:textId="77777777" w:rsidR="00201506" w:rsidRDefault="00201506" w:rsidP="00245260"/>
    <w:p w14:paraId="323E0A17" w14:textId="77777777" w:rsidR="00FA1349" w:rsidRDefault="00FA1349">
      <w:pPr>
        <w:spacing w:after="160" w:line="259" w:lineRule="auto"/>
      </w:pPr>
      <w:r>
        <w:br w:type="page"/>
      </w:r>
    </w:p>
    <w:p w14:paraId="1115EEA6" w14:textId="276AFFBE" w:rsidR="00095D6C" w:rsidRDefault="00095D6C" w:rsidP="00095D6C">
      <w:pPr>
        <w:tabs>
          <w:tab w:val="left" w:pos="270"/>
        </w:tabs>
        <w:ind w:left="270" w:hanging="270"/>
      </w:pPr>
      <w:r>
        <w:lastRenderedPageBreak/>
        <w:t>2.</w:t>
      </w:r>
      <w:r>
        <w:tab/>
      </w:r>
      <w:r w:rsidRPr="00161165">
        <w:rPr>
          <w:b/>
        </w:rPr>
        <w:t>Check Absence Events:</w:t>
      </w:r>
      <w:r>
        <w:t xml:space="preserve"> delete future events past term date (click on minus sign to delete), click on Details hyperlink of other takes to see if they are Not Processed, Processing or Finalized.</w:t>
      </w:r>
    </w:p>
    <w:p w14:paraId="11710510" w14:textId="77777777" w:rsidR="00201506" w:rsidRDefault="00201506" w:rsidP="00245260"/>
    <w:p w14:paraId="37DBF77A" w14:textId="77777777" w:rsidR="00095D6C" w:rsidRPr="00095D6C" w:rsidRDefault="00095D6C" w:rsidP="00095D6C">
      <w:pPr>
        <w:rPr>
          <w:b/>
        </w:rPr>
      </w:pPr>
      <w:r w:rsidRPr="00095D6C">
        <w:rPr>
          <w:b/>
        </w:rPr>
        <w:t>Click on Details</w:t>
      </w:r>
    </w:p>
    <w:p w14:paraId="0CB1D3CC" w14:textId="77777777" w:rsidR="00095D6C" w:rsidRDefault="00095D6C" w:rsidP="00245260"/>
    <w:p w14:paraId="1D16EFBC" w14:textId="77777777" w:rsidR="00D97C9C" w:rsidRDefault="00C26857" w:rsidP="00245260">
      <w:r>
        <w:rPr>
          <w:noProof/>
        </w:rPr>
        <w:drawing>
          <wp:inline distT="0" distB="0" distL="0" distR="0" wp14:anchorId="3BD93C7C" wp14:editId="17F22276">
            <wp:extent cx="6492240" cy="2607945"/>
            <wp:effectExtent l="0" t="0" r="3810"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92240" cy="2607945"/>
                    </a:xfrm>
                    <a:prstGeom prst="rect">
                      <a:avLst/>
                    </a:prstGeom>
                  </pic:spPr>
                </pic:pic>
              </a:graphicData>
            </a:graphic>
          </wp:inline>
        </w:drawing>
      </w:r>
    </w:p>
    <w:p w14:paraId="13F7C2BC" w14:textId="77777777" w:rsidR="00E134CC" w:rsidRDefault="00E134CC" w:rsidP="00245260"/>
    <w:p w14:paraId="22F66C0F" w14:textId="77777777" w:rsidR="00095D6C" w:rsidRDefault="00095D6C" w:rsidP="00245260">
      <w:pPr>
        <w:rPr>
          <w:b/>
        </w:rPr>
      </w:pPr>
      <w:r w:rsidRPr="00095D6C">
        <w:rPr>
          <w:b/>
        </w:rPr>
        <w:t>Th</w:t>
      </w:r>
      <w:r>
        <w:rPr>
          <w:b/>
        </w:rPr>
        <w:t xml:space="preserve">ese three </w:t>
      </w:r>
      <w:r w:rsidRPr="00095D6C">
        <w:rPr>
          <w:b/>
        </w:rPr>
        <w:t>Absence Event example</w:t>
      </w:r>
      <w:r>
        <w:rPr>
          <w:b/>
        </w:rPr>
        <w:t>s</w:t>
      </w:r>
      <w:r w:rsidRPr="00095D6C">
        <w:rPr>
          <w:b/>
        </w:rPr>
        <w:t xml:space="preserve"> </w:t>
      </w:r>
      <w:r>
        <w:rPr>
          <w:b/>
        </w:rPr>
        <w:t>show what the three different processes look like</w:t>
      </w:r>
      <w:r w:rsidRPr="00095D6C">
        <w:rPr>
          <w:b/>
        </w:rPr>
        <w:t>.</w:t>
      </w:r>
    </w:p>
    <w:p w14:paraId="629C330B" w14:textId="77777777" w:rsidR="00095D6C" w:rsidRPr="00095D6C" w:rsidRDefault="00095D6C" w:rsidP="00245260">
      <w:pPr>
        <w:rPr>
          <w:b/>
        </w:rPr>
      </w:pPr>
    </w:p>
    <w:p w14:paraId="1D5F24A9" w14:textId="77777777" w:rsidR="00095D6C" w:rsidRDefault="00095D6C" w:rsidP="00245260">
      <w:r w:rsidRPr="0081243D">
        <w:rPr>
          <w:noProof/>
        </w:rPr>
        <w:drawing>
          <wp:inline distT="0" distB="0" distL="0" distR="0" wp14:anchorId="3F20D24C" wp14:editId="693087BF">
            <wp:extent cx="5943600" cy="18364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836420"/>
                    </a:xfrm>
                    <a:prstGeom prst="rect">
                      <a:avLst/>
                    </a:prstGeom>
                  </pic:spPr>
                </pic:pic>
              </a:graphicData>
            </a:graphic>
          </wp:inline>
        </w:drawing>
      </w:r>
    </w:p>
    <w:p w14:paraId="660E1DF1" w14:textId="77777777" w:rsidR="00095D6C" w:rsidRDefault="00095D6C" w:rsidP="00245260"/>
    <w:p w14:paraId="469F8962" w14:textId="77777777" w:rsidR="00586E38" w:rsidRDefault="00832892" w:rsidP="00245260">
      <w:r w:rsidRPr="00832892">
        <w:rPr>
          <w:noProof/>
        </w:rPr>
        <w:drawing>
          <wp:inline distT="0" distB="0" distL="0" distR="0" wp14:anchorId="05D497F0" wp14:editId="47D574BB">
            <wp:extent cx="5943600" cy="1661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1661160"/>
                    </a:xfrm>
                    <a:prstGeom prst="rect">
                      <a:avLst/>
                    </a:prstGeom>
                  </pic:spPr>
                </pic:pic>
              </a:graphicData>
            </a:graphic>
          </wp:inline>
        </w:drawing>
      </w:r>
    </w:p>
    <w:p w14:paraId="71663E7A" w14:textId="77777777" w:rsidR="00161165" w:rsidRDefault="00161165" w:rsidP="00245260"/>
    <w:p w14:paraId="7A77D244" w14:textId="77777777" w:rsidR="00161165" w:rsidRDefault="00161165" w:rsidP="00245260">
      <w:r w:rsidRPr="00161165">
        <w:rPr>
          <w:noProof/>
        </w:rPr>
        <w:lastRenderedPageBreak/>
        <w:drawing>
          <wp:inline distT="0" distB="0" distL="0" distR="0" wp14:anchorId="62EBF9A8" wp14:editId="11D58610">
            <wp:extent cx="5943600" cy="18745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1874520"/>
                    </a:xfrm>
                    <a:prstGeom prst="rect">
                      <a:avLst/>
                    </a:prstGeom>
                  </pic:spPr>
                </pic:pic>
              </a:graphicData>
            </a:graphic>
          </wp:inline>
        </w:drawing>
      </w:r>
    </w:p>
    <w:p w14:paraId="61CA75F5" w14:textId="77777777" w:rsidR="00FA1349" w:rsidRDefault="00FA1349" w:rsidP="00FA1349">
      <w:r w:rsidRPr="00E134CC">
        <w:rPr>
          <w:b/>
        </w:rPr>
        <w:t>If the Absent Event Detail shows Approved and Processed</w:t>
      </w:r>
      <w:r>
        <w:t>, it means that the Leave Take is loaded but not finalized. If that’s the case, go to the Results by Calendar Group Accumulators tab for the Calendar Group ID SEPB Take (in this example), and it will show the correct/current leave balances (because it’s getting ready to finalize).</w:t>
      </w:r>
    </w:p>
    <w:p w14:paraId="2F1C3091" w14:textId="77777777" w:rsidR="00FA1349" w:rsidRDefault="00FA1349" w:rsidP="00245260"/>
    <w:p w14:paraId="677FE81D" w14:textId="77777777" w:rsidR="00FA1349" w:rsidRDefault="00FA1349" w:rsidP="00FA1349">
      <w:pPr>
        <w:tabs>
          <w:tab w:val="left" w:pos="270"/>
        </w:tabs>
        <w:ind w:left="270" w:hanging="270"/>
      </w:pPr>
      <w:r>
        <w:t>3.</w:t>
      </w:r>
      <w:r>
        <w:tab/>
      </w:r>
      <w:r w:rsidRPr="00825D93">
        <w:rPr>
          <w:b/>
        </w:rPr>
        <w:t>Subtract any Leave Takes</w:t>
      </w:r>
      <w:r>
        <w:t xml:space="preserve"> that </w:t>
      </w:r>
      <w:r w:rsidRPr="00FA1349">
        <w:rPr>
          <w:b/>
        </w:rPr>
        <w:t>have not been</w:t>
      </w:r>
      <w:r>
        <w:t xml:space="preserve"> processed or finalized </w:t>
      </w:r>
      <w:r w:rsidRPr="005137A1">
        <w:rPr>
          <w:b/>
        </w:rPr>
        <w:t>(All Finalized</w:t>
      </w:r>
      <w:r>
        <w:rPr>
          <w:b/>
        </w:rPr>
        <w:t xml:space="preserve"> in this example).</w:t>
      </w:r>
    </w:p>
    <w:p w14:paraId="30F89EA4" w14:textId="77777777" w:rsidR="00586E38" w:rsidRDefault="00586E38" w:rsidP="00245260"/>
    <w:p w14:paraId="4CEAC7F4" w14:textId="77777777" w:rsidR="00FA1349" w:rsidRDefault="00FA1349" w:rsidP="00FA1349">
      <w:pPr>
        <w:tabs>
          <w:tab w:val="left" w:pos="270"/>
        </w:tabs>
        <w:ind w:left="270" w:hanging="270"/>
      </w:pPr>
      <w:r>
        <w:t>4.</w:t>
      </w:r>
      <w:r>
        <w:tab/>
      </w:r>
      <w:r w:rsidRPr="00825D93">
        <w:rPr>
          <w:b/>
        </w:rPr>
        <w:t xml:space="preserve">Add accruals that have not been processed </w:t>
      </w:r>
      <w:r>
        <w:t xml:space="preserve">(check accrual rates by going to </w:t>
      </w:r>
      <w:r w:rsidRPr="0096105E">
        <w:rPr>
          <w:b/>
        </w:rPr>
        <w:t>Results by Calendar Group</w:t>
      </w:r>
      <w:r>
        <w:t xml:space="preserve"> and clicking on the previous month’s entitlement (in this case August ENT), click on the </w:t>
      </w:r>
      <w:r w:rsidRPr="0096105E">
        <w:rPr>
          <w:b/>
        </w:rPr>
        <w:t>Supporting Elements Tab</w:t>
      </w:r>
      <w:r>
        <w:t xml:space="preserve"> to see accruals. Keep in mind that if it is a month that personal holiday or personal leave hours accrue, or in the case of classified staff, leave accrual goes up because of length of service, you may have to account for those extra hours when adjusting leave.</w:t>
      </w:r>
      <w:r w:rsidRPr="005137A1">
        <w:rPr>
          <w:b/>
        </w:rPr>
        <w:t xml:space="preserve"> (8 hours CSL and 16 VAC)</w:t>
      </w:r>
      <w:r>
        <w:t>.</w:t>
      </w:r>
    </w:p>
    <w:p w14:paraId="6605B554" w14:textId="77777777" w:rsidR="00A63EB8" w:rsidRDefault="00A63EB8" w:rsidP="00245260"/>
    <w:p w14:paraId="040A419E" w14:textId="77777777" w:rsidR="00FA1349" w:rsidRDefault="00C26857" w:rsidP="00FA1349">
      <w:r>
        <w:rPr>
          <w:noProof/>
        </w:rPr>
        <w:drawing>
          <wp:inline distT="0" distB="0" distL="0" distR="0" wp14:anchorId="4784DA18" wp14:editId="4EAFB318">
            <wp:extent cx="5466991" cy="4800600"/>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79035" cy="4811176"/>
                    </a:xfrm>
                    <a:prstGeom prst="rect">
                      <a:avLst/>
                    </a:prstGeom>
                  </pic:spPr>
                </pic:pic>
              </a:graphicData>
            </a:graphic>
          </wp:inline>
        </w:drawing>
      </w:r>
    </w:p>
    <w:p w14:paraId="188405AB" w14:textId="77777777" w:rsidR="00FA1349" w:rsidRDefault="00FA1349" w:rsidP="00245260"/>
    <w:p w14:paraId="1BDA3E99" w14:textId="77777777" w:rsidR="001121AB" w:rsidRDefault="00942969" w:rsidP="00245260">
      <w:r>
        <w:rPr>
          <w:noProof/>
        </w:rPr>
        <w:lastRenderedPageBreak/>
        <w:drawing>
          <wp:inline distT="0" distB="0" distL="0" distR="0" wp14:anchorId="45767A88" wp14:editId="6D4792F0">
            <wp:extent cx="6492240" cy="4582795"/>
            <wp:effectExtent l="0" t="0" r="381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492240" cy="4582795"/>
                    </a:xfrm>
                    <a:prstGeom prst="rect">
                      <a:avLst/>
                    </a:prstGeom>
                  </pic:spPr>
                </pic:pic>
              </a:graphicData>
            </a:graphic>
          </wp:inline>
        </w:drawing>
      </w:r>
    </w:p>
    <w:p w14:paraId="1EA04661" w14:textId="77777777" w:rsidR="001121AB" w:rsidRDefault="001121AB" w:rsidP="00245260"/>
    <w:p w14:paraId="05B8C611" w14:textId="3D63337B" w:rsidR="00A91F6F" w:rsidRDefault="00446B07" w:rsidP="00245260">
      <w:hyperlink r:id="rId18" w:history="1">
        <w:r w:rsidR="003659D0" w:rsidRPr="00094B05">
          <w:rPr>
            <w:rStyle w:val="Hyperlink"/>
            <w:b/>
          </w:rPr>
          <w:t>Adjusting Leave Balance</w:t>
        </w:r>
        <w:r w:rsidR="008806D7" w:rsidRPr="00094B05">
          <w:rPr>
            <w:rStyle w:val="Hyperlink"/>
            <w:b/>
          </w:rPr>
          <w:t>s</w:t>
        </w:r>
      </w:hyperlink>
      <w:r w:rsidR="004D7487">
        <w:rPr>
          <w:b/>
        </w:rPr>
        <w:t>:</w:t>
      </w:r>
      <w:r w:rsidR="005F3E13">
        <w:rPr>
          <w:b/>
        </w:rPr>
        <w:t xml:space="preserve"> </w:t>
      </w:r>
      <w:r w:rsidR="00A91F6F">
        <w:t>a</w:t>
      </w:r>
      <w:r w:rsidR="008806D7">
        <w:t xml:space="preserve">fter </w:t>
      </w:r>
      <w:r w:rsidR="004D7487">
        <w:t>doing the steps above OR waiting until leave takes and accruals have finished, adjust the balances to zero (Yes you can adjust balances even if the accruals have not happened yet).</w:t>
      </w:r>
    </w:p>
    <w:p w14:paraId="1C9330F3" w14:textId="77777777" w:rsidR="004D7487" w:rsidRPr="00A91F6F" w:rsidRDefault="004D7487" w:rsidP="00245260"/>
    <w:p w14:paraId="55C9ABA6" w14:textId="77777777" w:rsidR="003659D0" w:rsidRPr="00A9738E" w:rsidRDefault="003659D0" w:rsidP="00245260">
      <w:pPr>
        <w:rPr>
          <w:b/>
          <w:color w:val="4472C4" w:themeColor="accent1"/>
        </w:rPr>
      </w:pPr>
      <w:r w:rsidRPr="00A9738E">
        <w:rPr>
          <w:b/>
          <w:color w:val="4472C4" w:themeColor="accent1"/>
        </w:rPr>
        <w:t>Nav</w:t>
      </w:r>
      <w:r w:rsidR="00A91F6F" w:rsidRPr="00A9738E">
        <w:rPr>
          <w:b/>
          <w:color w:val="4472C4" w:themeColor="accent1"/>
        </w:rPr>
        <w:t>&gt;</w:t>
      </w:r>
      <w:r w:rsidRPr="00A9738E">
        <w:rPr>
          <w:b/>
          <w:color w:val="4472C4" w:themeColor="accent1"/>
        </w:rPr>
        <w:t>Global Payroll &amp; Absence Management</w:t>
      </w:r>
      <w:r w:rsidR="00A91F6F" w:rsidRPr="00A9738E">
        <w:rPr>
          <w:b/>
          <w:color w:val="4472C4" w:themeColor="accent1"/>
        </w:rPr>
        <w:t>&gt;</w:t>
      </w:r>
      <w:r w:rsidRPr="00A9738E">
        <w:rPr>
          <w:b/>
          <w:color w:val="4472C4" w:themeColor="accent1"/>
        </w:rPr>
        <w:t>Payee Data</w:t>
      </w:r>
      <w:r w:rsidR="00A91F6F" w:rsidRPr="00A9738E">
        <w:rPr>
          <w:b/>
          <w:color w:val="4472C4" w:themeColor="accent1"/>
        </w:rPr>
        <w:t>&gt;</w:t>
      </w:r>
      <w:r w:rsidRPr="00A9738E">
        <w:rPr>
          <w:b/>
          <w:color w:val="4472C4" w:themeColor="accent1"/>
        </w:rPr>
        <w:t>Adjust Balances</w:t>
      </w:r>
      <w:r w:rsidR="00A91F6F" w:rsidRPr="00A9738E">
        <w:rPr>
          <w:b/>
          <w:color w:val="4472C4" w:themeColor="accent1"/>
        </w:rPr>
        <w:t>&gt;</w:t>
      </w:r>
      <w:proofErr w:type="gramStart"/>
      <w:r w:rsidRPr="00A9738E">
        <w:rPr>
          <w:b/>
          <w:color w:val="4472C4" w:themeColor="accent1"/>
        </w:rPr>
        <w:t>Absences</w:t>
      </w:r>
      <w:proofErr w:type="gramEnd"/>
    </w:p>
    <w:p w14:paraId="34CAE32F" w14:textId="77777777" w:rsidR="00A91F6F" w:rsidRDefault="00A91F6F" w:rsidP="00245260"/>
    <w:p w14:paraId="667A60C8" w14:textId="77777777" w:rsidR="004D7487" w:rsidRDefault="004D7487" w:rsidP="00245260">
      <w:r>
        <w:t>Search for the person, click on the correct month for the balance adjustment (in this example S</w:t>
      </w:r>
      <w:r w:rsidR="00202379">
        <w:t>eptember ENT</w:t>
      </w:r>
      <w:r w:rsidR="00FA69D0">
        <w:t>2021M09).</w:t>
      </w:r>
    </w:p>
    <w:p w14:paraId="7FDFC945" w14:textId="77777777" w:rsidR="00FA69D0" w:rsidRDefault="00FA69D0" w:rsidP="00245260"/>
    <w:p w14:paraId="47395C7E" w14:textId="77777777" w:rsidR="00A91F6F" w:rsidRDefault="00942969" w:rsidP="00245260">
      <w:r>
        <w:rPr>
          <w:noProof/>
        </w:rPr>
        <w:drawing>
          <wp:inline distT="0" distB="0" distL="0" distR="0" wp14:anchorId="6DDCF1BA" wp14:editId="5032662E">
            <wp:extent cx="2948940" cy="2991143"/>
            <wp:effectExtent l="0" t="0" r="381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962333" cy="3004727"/>
                    </a:xfrm>
                    <a:prstGeom prst="rect">
                      <a:avLst/>
                    </a:prstGeom>
                  </pic:spPr>
                </pic:pic>
              </a:graphicData>
            </a:graphic>
          </wp:inline>
        </w:drawing>
      </w:r>
    </w:p>
    <w:p w14:paraId="7E9E347F" w14:textId="77777777" w:rsidR="00942969" w:rsidRDefault="00942969" w:rsidP="00245260"/>
    <w:p w14:paraId="1650ED77" w14:textId="77777777" w:rsidR="004D7487" w:rsidRDefault="00942969" w:rsidP="00245260">
      <w:r>
        <w:rPr>
          <w:noProof/>
        </w:rPr>
        <w:drawing>
          <wp:inline distT="0" distB="0" distL="0" distR="0" wp14:anchorId="3886C50F" wp14:editId="25429BD4">
            <wp:extent cx="5509737" cy="1005927"/>
            <wp:effectExtent l="0" t="0" r="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509737" cy="1005927"/>
                    </a:xfrm>
                    <a:prstGeom prst="rect">
                      <a:avLst/>
                    </a:prstGeom>
                  </pic:spPr>
                </pic:pic>
              </a:graphicData>
            </a:graphic>
          </wp:inline>
        </w:drawing>
      </w:r>
    </w:p>
    <w:p w14:paraId="39B2B57D" w14:textId="77777777" w:rsidR="00A91F6F" w:rsidRDefault="00A91F6F" w:rsidP="00245260"/>
    <w:p w14:paraId="752D27BE" w14:textId="77777777" w:rsidR="006E4378" w:rsidRDefault="005F3E13" w:rsidP="00245260">
      <w:r w:rsidRPr="00CD274F">
        <w:rPr>
          <w:b/>
          <w:bCs/>
        </w:rPr>
        <w:t>Add</w:t>
      </w:r>
      <w:r w:rsidR="00CD274F" w:rsidRPr="00CD274F">
        <w:rPr>
          <w:b/>
          <w:bCs/>
        </w:rPr>
        <w:t xml:space="preserve"> Adjustment Leave Code(s</w:t>
      </w:r>
      <w:r w:rsidR="00CD274F">
        <w:t>)</w:t>
      </w:r>
      <w:r w:rsidR="00B44227">
        <w:t xml:space="preserve">, </w:t>
      </w:r>
      <w:r>
        <w:t>as many rows as necessary</w:t>
      </w:r>
      <w:r w:rsidR="00B44227">
        <w:t>, e</w:t>
      </w:r>
      <w:r>
        <w:t>nter minus “</w:t>
      </w:r>
      <w:proofErr w:type="gramStart"/>
      <w:r>
        <w:t>-“ hours</w:t>
      </w:r>
      <w:proofErr w:type="gramEnd"/>
      <w:r w:rsidR="00E5134A">
        <w:t xml:space="preserve"> </w:t>
      </w:r>
      <w:r w:rsidR="00CD274F">
        <w:t xml:space="preserve">for subtracting hours </w:t>
      </w:r>
      <w:r w:rsidR="00E5134A" w:rsidRPr="00B44227">
        <w:t xml:space="preserve">and </w:t>
      </w:r>
      <w:r w:rsidR="00FA69D0" w:rsidRPr="00B44227">
        <w:t>Begin and e</w:t>
      </w:r>
      <w:r w:rsidR="00E5134A" w:rsidRPr="00B44227">
        <w:t xml:space="preserve">nd </w:t>
      </w:r>
      <w:r w:rsidR="00FA69D0" w:rsidRPr="00B44227">
        <w:t>D</w:t>
      </w:r>
      <w:r w:rsidR="00E5134A" w:rsidRPr="00B44227">
        <w:t>ate</w:t>
      </w:r>
      <w:r w:rsidR="00B44227">
        <w:rPr>
          <w:b/>
        </w:rPr>
        <w:t xml:space="preserve"> (put in comments if you want)</w:t>
      </w:r>
      <w:r w:rsidR="00E5134A" w:rsidRPr="00DE03C4">
        <w:rPr>
          <w:b/>
        </w:rPr>
        <w:t>.</w:t>
      </w:r>
      <w:r w:rsidR="00B44227">
        <w:rPr>
          <w:b/>
        </w:rPr>
        <w:t xml:space="preserve"> </w:t>
      </w:r>
      <w:r>
        <w:t>Save</w:t>
      </w:r>
      <w:r w:rsidR="00A114CA">
        <w:t xml:space="preserve">. </w:t>
      </w:r>
    </w:p>
    <w:p w14:paraId="119188DA" w14:textId="77777777" w:rsidR="006E4378" w:rsidRDefault="006E4378" w:rsidP="00245260"/>
    <w:p w14:paraId="17E94C49" w14:textId="605AAC51" w:rsidR="005F3E13" w:rsidRDefault="00094B05" w:rsidP="00245260">
      <w:pPr>
        <w:rPr>
          <w:b/>
          <w:color w:val="FF0000"/>
        </w:rPr>
      </w:pPr>
      <w:r>
        <w:rPr>
          <w:b/>
          <w:color w:val="FF0000"/>
        </w:rPr>
        <w:t>FOR TERMINATED EMPLOYES, T</w:t>
      </w:r>
      <w:r w:rsidR="00A114CA" w:rsidRPr="00A114CA">
        <w:rPr>
          <w:b/>
          <w:color w:val="FF0000"/>
        </w:rPr>
        <w:t>HE END DATE HAS TO BE THE LAST WORK</w:t>
      </w:r>
      <w:r w:rsidR="00CD274F">
        <w:rPr>
          <w:b/>
          <w:color w:val="FF0000"/>
        </w:rPr>
        <w:t>ING DAY,</w:t>
      </w:r>
      <w:r w:rsidR="00A114CA">
        <w:rPr>
          <w:b/>
          <w:color w:val="FF0000"/>
        </w:rPr>
        <w:t xml:space="preserve"> NOT THE END OF THE MONTH (unless that is the last day worked)</w:t>
      </w:r>
      <w:r w:rsidR="00913402">
        <w:rPr>
          <w:b/>
          <w:color w:val="FF0000"/>
        </w:rPr>
        <w:t xml:space="preserve"> or the adjustment will not be made</w:t>
      </w:r>
      <w:r w:rsidR="00A114CA">
        <w:rPr>
          <w:b/>
          <w:color w:val="FF0000"/>
        </w:rPr>
        <w:t>.</w:t>
      </w:r>
    </w:p>
    <w:p w14:paraId="6E860085" w14:textId="77777777" w:rsidR="006E4378" w:rsidRDefault="006E4378" w:rsidP="00245260">
      <w:pPr>
        <w:rPr>
          <w:b/>
          <w:color w:val="70AD47" w:themeColor="accent6"/>
        </w:rPr>
      </w:pPr>
    </w:p>
    <w:p w14:paraId="769EF23B" w14:textId="3C6761AB" w:rsidR="00094B05" w:rsidRDefault="000918B9" w:rsidP="00245260">
      <w:pPr>
        <w:rPr>
          <w:b/>
          <w:color w:val="4472C4" w:themeColor="accent1"/>
        </w:rPr>
      </w:pPr>
      <w:bookmarkStart w:id="0" w:name="_Hlk160361665"/>
      <w:bookmarkStart w:id="1" w:name="_Hlk167094575"/>
      <w:r w:rsidRPr="000918B9">
        <w:rPr>
          <w:b/>
        </w:rPr>
        <w:t xml:space="preserve">We still use the Entitlement Calendars*. </w:t>
      </w:r>
      <w:r w:rsidR="00094B05">
        <w:rPr>
          <w:b/>
          <w:color w:val="70AD47" w:themeColor="accent6"/>
        </w:rPr>
        <w:t xml:space="preserve">Use the </w:t>
      </w:r>
      <w:r w:rsidR="006E4378">
        <w:rPr>
          <w:b/>
          <w:color w:val="70AD47" w:themeColor="accent6"/>
        </w:rPr>
        <w:t>g</w:t>
      </w:r>
      <w:r w:rsidR="00094B05">
        <w:rPr>
          <w:b/>
          <w:color w:val="70AD47" w:themeColor="accent6"/>
        </w:rPr>
        <w:t xml:space="preserve">reen highlighted codes for </w:t>
      </w:r>
      <w:r w:rsidR="006E4378">
        <w:rPr>
          <w:b/>
          <w:color w:val="70AD47" w:themeColor="accent6"/>
        </w:rPr>
        <w:t xml:space="preserve">balance </w:t>
      </w:r>
      <w:r w:rsidR="00094B05">
        <w:rPr>
          <w:b/>
          <w:color w:val="70AD47" w:themeColor="accent6"/>
        </w:rPr>
        <w:t xml:space="preserve">adjustments (transfer in/out, term, moving from one record to another, etc., </w:t>
      </w:r>
      <w:r w:rsidR="00094B05">
        <w:rPr>
          <w:b/>
          <w:color w:val="ED7D31" w:themeColor="accent2"/>
        </w:rPr>
        <w:t xml:space="preserve">orange for accrual </w:t>
      </w:r>
      <w:r w:rsidR="006E4378">
        <w:rPr>
          <w:b/>
          <w:color w:val="ED7D31" w:themeColor="accent2"/>
        </w:rPr>
        <w:t xml:space="preserve">adjustments </w:t>
      </w:r>
      <w:r w:rsidR="00094B05">
        <w:rPr>
          <w:b/>
          <w:color w:val="ED7D31" w:themeColor="accent2"/>
        </w:rPr>
        <w:t>(adding/subtracting P/H, PRL,</w:t>
      </w:r>
      <w:r w:rsidR="006E4378">
        <w:rPr>
          <w:b/>
          <w:color w:val="ED7D31" w:themeColor="accent2"/>
        </w:rPr>
        <w:t xml:space="preserve"> vac, etc.), </w:t>
      </w:r>
      <w:r w:rsidR="006E4378">
        <w:rPr>
          <w:b/>
          <w:color w:val="4472C4" w:themeColor="accent1"/>
        </w:rPr>
        <w:t>blue for adjustments</w:t>
      </w:r>
      <w:r>
        <w:rPr>
          <w:b/>
          <w:color w:val="4472C4" w:themeColor="accent1"/>
        </w:rPr>
        <w:t xml:space="preserve"> to takes for Absence Balance Report, sick leave balances for sick leave buyout, </w:t>
      </w:r>
      <w:r w:rsidR="00037942">
        <w:rPr>
          <w:b/>
          <w:color w:val="4472C4" w:themeColor="accent1"/>
        </w:rPr>
        <w:t xml:space="preserve">shared leave donation, </w:t>
      </w:r>
      <w:r>
        <w:rPr>
          <w:b/>
          <w:color w:val="4472C4" w:themeColor="accent1"/>
        </w:rPr>
        <w:t>etc</w:t>
      </w:r>
      <w:r w:rsidR="006E4378">
        <w:rPr>
          <w:b/>
          <w:color w:val="4472C4" w:themeColor="accent1"/>
        </w:rPr>
        <w:t>.</w:t>
      </w:r>
    </w:p>
    <w:p w14:paraId="08F686A8" w14:textId="08ADD5FA" w:rsidR="00B7022F" w:rsidRDefault="00B7022F" w:rsidP="00245260">
      <w:pPr>
        <w:rPr>
          <w:b/>
        </w:rPr>
      </w:pPr>
    </w:p>
    <w:p w14:paraId="2F5F204A" w14:textId="0878EF43" w:rsidR="004A53CA" w:rsidRPr="004A53CA" w:rsidRDefault="000918B9" w:rsidP="00245260">
      <w:r>
        <w:rPr>
          <w:b/>
        </w:rPr>
        <w:t>*</w:t>
      </w:r>
      <w:r w:rsidR="00F402DF">
        <w:rPr>
          <w:b/>
        </w:rPr>
        <w:t>The January</w:t>
      </w:r>
      <w:r w:rsidR="004A53CA">
        <w:rPr>
          <w:b/>
        </w:rPr>
        <w:t xml:space="preserve"> Entitlement Calendar cannot be used for P/H (U</w:t>
      </w:r>
      <w:r>
        <w:rPr>
          <w:b/>
        </w:rPr>
        <w:t>se</w:t>
      </w:r>
      <w:r w:rsidR="004A53CA">
        <w:rPr>
          <w:b/>
        </w:rPr>
        <w:t xml:space="preserve"> 01A Take); </w:t>
      </w:r>
      <w:r w:rsidR="00F402DF">
        <w:rPr>
          <w:b/>
        </w:rPr>
        <w:t xml:space="preserve">the </w:t>
      </w:r>
      <w:r w:rsidR="004A53CA">
        <w:rPr>
          <w:b/>
        </w:rPr>
        <w:t>June Entitlement Calendar cannot be used for PRL (use July 01A Take).</w:t>
      </w:r>
    </w:p>
    <w:bookmarkEnd w:id="0"/>
    <w:p w14:paraId="075B1332" w14:textId="14976379" w:rsidR="00CD274F" w:rsidRDefault="00CD274F" w:rsidP="00245260">
      <w:r>
        <w:rPr>
          <w:noProof/>
        </w:rPr>
        <w:drawing>
          <wp:inline distT="0" distB="0" distL="0" distR="0" wp14:anchorId="2483F303" wp14:editId="186FAF38">
            <wp:extent cx="6492240" cy="1670685"/>
            <wp:effectExtent l="0" t="0" r="3810" b="5715"/>
            <wp:docPr id="135891850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918506" name="Picture 1" descr="A screenshot of a computer&#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92240" cy="1670685"/>
                    </a:xfrm>
                    <a:prstGeom prst="rect">
                      <a:avLst/>
                    </a:prstGeom>
                    <a:noFill/>
                    <a:ln>
                      <a:noFill/>
                    </a:ln>
                  </pic:spPr>
                </pic:pic>
              </a:graphicData>
            </a:graphic>
          </wp:inline>
        </w:drawing>
      </w:r>
    </w:p>
    <w:p w14:paraId="456DDC7B" w14:textId="481D7FEA" w:rsidR="00B97A20" w:rsidRPr="00B97A20" w:rsidRDefault="00B97A20" w:rsidP="00245260">
      <w:pPr>
        <w:rPr>
          <w:b/>
          <w:bCs/>
        </w:rPr>
      </w:pPr>
      <w:r w:rsidRPr="00B97A20">
        <w:rPr>
          <w:b/>
          <w:bCs/>
        </w:rPr>
        <w:t xml:space="preserve">The following refers to the </w:t>
      </w:r>
      <w:r w:rsidR="00AA5992">
        <w:rPr>
          <w:b/>
          <w:bCs/>
        </w:rPr>
        <w:t>Absence Administration tile&gt;</w:t>
      </w:r>
      <w:r w:rsidRPr="00B97A20">
        <w:rPr>
          <w:b/>
          <w:bCs/>
        </w:rPr>
        <w:t>Results by Calendar Group&gt;Accumulator tab&gt;Accumulator Results</w:t>
      </w:r>
      <w:r>
        <w:rPr>
          <w:b/>
          <w:bCs/>
        </w:rPr>
        <w:t>.</w:t>
      </w:r>
    </w:p>
    <w:p w14:paraId="25F96C49" w14:textId="77777777" w:rsidR="00AA5992" w:rsidRDefault="00AA5992" w:rsidP="00245260"/>
    <w:p w14:paraId="6D27145F" w14:textId="7F132D42" w:rsidR="00B7022F" w:rsidRDefault="00B7022F" w:rsidP="00245260">
      <w:r>
        <w:t xml:space="preserve">Using CSL, VAC, etc., </w:t>
      </w:r>
      <w:r w:rsidRPr="00B97A20">
        <w:rPr>
          <w:b/>
          <w:bCs/>
        </w:rPr>
        <w:t>will</w:t>
      </w:r>
      <w:r>
        <w:t xml:space="preserve"> </w:t>
      </w:r>
      <w:r w:rsidR="00037942">
        <w:t>make</w:t>
      </w:r>
      <w:r>
        <w:t xml:space="preserve"> the adjustment to the </w:t>
      </w:r>
      <w:r w:rsidR="00037942">
        <w:t>year-to-date</w:t>
      </w:r>
      <w:r w:rsidR="00B97A20">
        <w:t xml:space="preserve"> </w:t>
      </w:r>
      <w:r>
        <w:t>Balance Accumulator</w:t>
      </w:r>
      <w:r w:rsidR="00B97A20">
        <w:t xml:space="preserve"> </w:t>
      </w:r>
      <w:r>
        <w:t xml:space="preserve">but </w:t>
      </w:r>
      <w:r w:rsidRPr="00B97A20">
        <w:rPr>
          <w:b/>
          <w:bCs/>
        </w:rPr>
        <w:t>will not</w:t>
      </w:r>
      <w:r>
        <w:t xml:space="preserve"> add</w:t>
      </w:r>
      <w:r w:rsidR="00AA5992">
        <w:t>/subtract</w:t>
      </w:r>
      <w:r>
        <w:t xml:space="preserve"> the adjustment to </w:t>
      </w:r>
      <w:r w:rsidR="00B97A20">
        <w:t xml:space="preserve">the </w:t>
      </w:r>
      <w:r w:rsidR="00037942">
        <w:t>year-to-date</w:t>
      </w:r>
      <w:r w:rsidR="00B97A20">
        <w:t xml:space="preserve"> Entitlement </w:t>
      </w:r>
      <w:r w:rsidR="00037942">
        <w:t xml:space="preserve">or Take </w:t>
      </w:r>
      <w:r w:rsidR="00B97A20">
        <w:t>Accumulator</w:t>
      </w:r>
      <w:r w:rsidR="00AA5992">
        <w:t xml:space="preserve"> </w:t>
      </w:r>
      <w:r w:rsidR="00AA5992" w:rsidRPr="00AA5992">
        <w:rPr>
          <w:b/>
          <w:bCs/>
        </w:rPr>
        <w:t>nor</w:t>
      </w:r>
      <w:r w:rsidR="00AA5992">
        <w:t xml:space="preserve"> will it adjust in the Review Absence Balance page (for administrators).</w:t>
      </w:r>
    </w:p>
    <w:p w14:paraId="27A95259" w14:textId="77777777" w:rsidR="00AA5992" w:rsidRDefault="00AA5992" w:rsidP="00245260"/>
    <w:p w14:paraId="10A6A107" w14:textId="4AE1FCF2" w:rsidR="00AA5992" w:rsidRDefault="00B97A20" w:rsidP="00AA5992">
      <w:r>
        <w:t xml:space="preserve">Using ACS, ACV, etc., </w:t>
      </w:r>
      <w:r w:rsidRPr="00AA5992">
        <w:rPr>
          <w:b/>
          <w:bCs/>
        </w:rPr>
        <w:t>will</w:t>
      </w:r>
      <w:r>
        <w:t xml:space="preserve"> </w:t>
      </w:r>
      <w:r w:rsidR="00037942">
        <w:t>make</w:t>
      </w:r>
      <w:r>
        <w:t xml:space="preserve"> the adjustment to the </w:t>
      </w:r>
      <w:r w:rsidR="00037942">
        <w:t>year-to-date</w:t>
      </w:r>
      <w:r>
        <w:t xml:space="preserve"> Balance Accumulator </w:t>
      </w:r>
      <w:r w:rsidR="00AA5992" w:rsidRPr="00AA5992">
        <w:rPr>
          <w:b/>
          <w:bCs/>
        </w:rPr>
        <w:t>and</w:t>
      </w:r>
      <w:r>
        <w:t xml:space="preserve"> </w:t>
      </w:r>
      <w:r w:rsidR="00AA5992">
        <w:t xml:space="preserve">the </w:t>
      </w:r>
      <w:r>
        <w:t xml:space="preserve">Entitlement </w:t>
      </w:r>
      <w:r w:rsidR="00214CF9">
        <w:t xml:space="preserve">or Take </w:t>
      </w:r>
      <w:r>
        <w:t xml:space="preserve">Accumulator </w:t>
      </w:r>
      <w:r w:rsidR="00AA5992" w:rsidRPr="00AA5992">
        <w:rPr>
          <w:b/>
          <w:bCs/>
        </w:rPr>
        <w:t>and</w:t>
      </w:r>
      <w:r w:rsidR="00AA5992">
        <w:t xml:space="preserve"> it will adjust the Review Absence Balance page (for administrators).</w:t>
      </w:r>
    </w:p>
    <w:bookmarkEnd w:id="1"/>
    <w:p w14:paraId="2FE181AB" w14:textId="77777777" w:rsidR="005F3E13" w:rsidRDefault="00942969" w:rsidP="00245260">
      <w:r>
        <w:rPr>
          <w:noProof/>
        </w:rPr>
        <w:lastRenderedPageBreak/>
        <w:drawing>
          <wp:inline distT="0" distB="0" distL="0" distR="0" wp14:anchorId="0760E385" wp14:editId="2B050E14">
            <wp:extent cx="6492240" cy="2580640"/>
            <wp:effectExtent l="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492240" cy="2580640"/>
                    </a:xfrm>
                    <a:prstGeom prst="rect">
                      <a:avLst/>
                    </a:prstGeom>
                  </pic:spPr>
                </pic:pic>
              </a:graphicData>
            </a:graphic>
          </wp:inline>
        </w:drawing>
      </w:r>
    </w:p>
    <w:p w14:paraId="79383FE1" w14:textId="77777777" w:rsidR="00B44227" w:rsidRDefault="00B44227" w:rsidP="00245260"/>
    <w:p w14:paraId="7DF794DE" w14:textId="77777777" w:rsidR="00B44227" w:rsidRDefault="00B44227" w:rsidP="00B44227">
      <w:pPr>
        <w:rPr>
          <w:color w:val="FF0000"/>
        </w:rPr>
      </w:pPr>
      <w:r w:rsidRPr="00B22A51">
        <w:rPr>
          <w:color w:val="FF0000"/>
        </w:rPr>
        <w:t>MAKE SURE ALL THIS INFO IS ON THE PAF SO PAYROLL CAN PAY OUT VACATION</w:t>
      </w:r>
      <w:r>
        <w:rPr>
          <w:color w:val="FF0000"/>
        </w:rPr>
        <w:t xml:space="preserve"> &amp; SICK LEAVE, if applicable.</w:t>
      </w:r>
    </w:p>
    <w:p w14:paraId="1E170BDA" w14:textId="77777777" w:rsidR="00AB5C84" w:rsidRDefault="00AB5C84" w:rsidP="00245260"/>
    <w:p w14:paraId="752E5FC4" w14:textId="77777777" w:rsidR="00B21556" w:rsidRDefault="00B21556" w:rsidP="00B21556">
      <w:r>
        <w:t xml:space="preserve">If termed on the current month, you can do the adjustment through On cycle process - Adjustment needs to be entered in the system before the current month accrual </w:t>
      </w:r>
      <w:proofErr w:type="gramStart"/>
      <w:r>
        <w:t>run</w:t>
      </w:r>
      <w:proofErr w:type="gramEnd"/>
      <w:r>
        <w:t xml:space="preserve">. </w:t>
      </w:r>
    </w:p>
    <w:p w14:paraId="0F1CDD8A" w14:textId="77777777" w:rsidR="00B21556" w:rsidRDefault="00B21556" w:rsidP="00B21556"/>
    <w:p w14:paraId="616BAA02" w14:textId="0D99D8D7" w:rsidR="00B21556" w:rsidRDefault="00B21556" w:rsidP="00B21556">
      <w:r>
        <w:t xml:space="preserve">If employee is termed/retired in previous month - run the </w:t>
      </w:r>
      <w:r w:rsidR="004A53CA">
        <w:t>off-cycle</w:t>
      </w:r>
      <w:r>
        <w:t xml:space="preserve"> process to adjust the balance. </w:t>
      </w:r>
    </w:p>
    <w:p w14:paraId="7A65F560" w14:textId="77777777" w:rsidR="00B21556" w:rsidRDefault="00B21556" w:rsidP="00B21556"/>
    <w:p w14:paraId="34835E3C" w14:textId="77777777" w:rsidR="00B21556" w:rsidRDefault="00B21556" w:rsidP="00B21556">
      <w:r>
        <w:t xml:space="preserve">Choose the current month to subtract the hours </w:t>
      </w:r>
      <w:r>
        <w:rPr>
          <w:u w:val="single"/>
        </w:rPr>
        <w:t>(if not waiting until the leave take for the month, make sure to leave enough hours for any leave taken but not approved or adjusted from the balances)</w:t>
      </w:r>
      <w:r>
        <w:t>.</w:t>
      </w:r>
    </w:p>
    <w:p w14:paraId="2EC2EF1A" w14:textId="77777777" w:rsidR="00B21556" w:rsidRDefault="00B21556" w:rsidP="00245260"/>
    <w:p w14:paraId="075B80FB" w14:textId="77777777" w:rsidR="00AB5C84" w:rsidRDefault="00D32D23" w:rsidP="00245260">
      <w:r>
        <w:t>After accruals and takes are done, all balances should be zero. I’ll check back to see…</w:t>
      </w:r>
    </w:p>
    <w:p w14:paraId="5C6FCA10" w14:textId="77777777" w:rsidR="00D32D23" w:rsidRDefault="00D32D23" w:rsidP="00245260"/>
    <w:p w14:paraId="47A7C072" w14:textId="77777777" w:rsidR="00D32D23" w:rsidRDefault="00446B07" w:rsidP="00245260">
      <w:hyperlink r:id="rId23" w:history="1">
        <w:r w:rsidR="00003236" w:rsidRPr="00003236">
          <w:rPr>
            <w:rStyle w:val="Hyperlink"/>
          </w:rPr>
          <w:t>If an Off-Cycle Absence Process</w:t>
        </w:r>
      </w:hyperlink>
      <w:r w:rsidR="00003236">
        <w:t xml:space="preserve"> needs to be ran</w:t>
      </w:r>
      <w:r w:rsidR="00E06374">
        <w:t xml:space="preserve">, see </w:t>
      </w:r>
      <w:r w:rsidR="00FA69D0">
        <w:t xml:space="preserve">Absence – Run </w:t>
      </w:r>
      <w:r w:rsidR="00E06374">
        <w:t xml:space="preserve">Off-Cycle Absence Process </w:t>
      </w:r>
      <w:r w:rsidR="00FA69D0">
        <w:t>d</w:t>
      </w:r>
      <w:r w:rsidR="00E06374">
        <w:t>ocumentation.</w:t>
      </w:r>
    </w:p>
    <w:p w14:paraId="098EC031" w14:textId="77777777" w:rsidR="00E06374" w:rsidRDefault="00E06374" w:rsidP="00245260"/>
    <w:p w14:paraId="00C4752D" w14:textId="006AD164" w:rsidR="00F20719" w:rsidRDefault="00E06374" w:rsidP="00245260">
      <w:r>
        <w:t xml:space="preserve">That’s it!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sectPr w:rsidR="00F20719" w:rsidSect="00161165">
      <w:pgSz w:w="12240" w:h="15840"/>
      <w:pgMar w:top="634" w:right="1008" w:bottom="63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EFAE63" w14:textId="77777777" w:rsidR="00712E46" w:rsidRDefault="00712E46" w:rsidP="00EF48A0">
      <w:r>
        <w:separator/>
      </w:r>
    </w:p>
  </w:endnote>
  <w:endnote w:type="continuationSeparator" w:id="0">
    <w:p w14:paraId="71A5CCE3" w14:textId="77777777" w:rsidR="00712E46" w:rsidRDefault="00712E46" w:rsidP="00EF4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2BCE5" w14:textId="77777777" w:rsidR="00712E46" w:rsidRDefault="00712E46" w:rsidP="00EF48A0">
      <w:r>
        <w:separator/>
      </w:r>
    </w:p>
  </w:footnote>
  <w:footnote w:type="continuationSeparator" w:id="0">
    <w:p w14:paraId="1F84AB68" w14:textId="77777777" w:rsidR="00712E46" w:rsidRDefault="00712E46" w:rsidP="00EF48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F0D83"/>
    <w:multiLevelType w:val="hybridMultilevel"/>
    <w:tmpl w:val="AA5C1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7E01B4"/>
    <w:multiLevelType w:val="hybridMultilevel"/>
    <w:tmpl w:val="7E4EF5CE"/>
    <w:lvl w:ilvl="0" w:tplc="9592884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A62F8A"/>
    <w:multiLevelType w:val="hybridMultilevel"/>
    <w:tmpl w:val="A740D644"/>
    <w:lvl w:ilvl="0" w:tplc="168A0EEE">
      <w:start w:val="1"/>
      <w:numFmt w:val="upperRoman"/>
      <w:lvlText w:val="%1."/>
      <w:lvlJc w:val="left"/>
      <w:pPr>
        <w:ind w:left="1800" w:hanging="360"/>
      </w:pPr>
      <w:rPr>
        <w:rFonts w:hint="default"/>
      </w:rPr>
    </w:lvl>
    <w:lvl w:ilvl="1" w:tplc="ADE4AA42">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8270F"/>
    <w:multiLevelType w:val="multilevel"/>
    <w:tmpl w:val="3F921A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1DF0DF9"/>
    <w:multiLevelType w:val="multilevel"/>
    <w:tmpl w:val="6C2683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C043FC9"/>
    <w:multiLevelType w:val="hybridMultilevel"/>
    <w:tmpl w:val="EBC0B5C8"/>
    <w:lvl w:ilvl="0" w:tplc="23A61330">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6E82F4D"/>
    <w:multiLevelType w:val="hybridMultilevel"/>
    <w:tmpl w:val="6C38F7E4"/>
    <w:lvl w:ilvl="0" w:tplc="90DE20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5A3F6A"/>
    <w:multiLevelType w:val="hybridMultilevel"/>
    <w:tmpl w:val="50F63CBA"/>
    <w:lvl w:ilvl="0" w:tplc="06380D52">
      <w:start w:val="1"/>
      <w:numFmt w:val="lowerLetter"/>
      <w:lvlText w:val="%1."/>
      <w:lvlJc w:val="left"/>
      <w:pPr>
        <w:ind w:left="720" w:hanging="360"/>
      </w:pPr>
    </w:lvl>
    <w:lvl w:ilvl="1" w:tplc="2F66D8D2">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3F3F83"/>
    <w:multiLevelType w:val="hybridMultilevel"/>
    <w:tmpl w:val="623274FC"/>
    <w:lvl w:ilvl="0" w:tplc="6024E18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A375215"/>
    <w:multiLevelType w:val="multilevel"/>
    <w:tmpl w:val="5812380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2A43C1"/>
    <w:multiLevelType w:val="hybridMultilevel"/>
    <w:tmpl w:val="2C8A352C"/>
    <w:lvl w:ilvl="0" w:tplc="51467522">
      <w:start w:val="1"/>
      <w:numFmt w:val="lowerLetter"/>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58C54E5F"/>
    <w:multiLevelType w:val="hybridMultilevel"/>
    <w:tmpl w:val="D53E4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B96045"/>
    <w:multiLevelType w:val="multilevel"/>
    <w:tmpl w:val="E948F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6E2006"/>
    <w:multiLevelType w:val="hybridMultilevel"/>
    <w:tmpl w:val="5E648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915C26"/>
    <w:multiLevelType w:val="hybridMultilevel"/>
    <w:tmpl w:val="93EA0324"/>
    <w:lvl w:ilvl="0" w:tplc="C4D23F40">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750732798">
    <w:abstractNumId w:val="8"/>
  </w:num>
  <w:num w:numId="2" w16cid:durableId="1666934174">
    <w:abstractNumId w:val="1"/>
  </w:num>
  <w:num w:numId="3" w16cid:durableId="1612936043">
    <w:abstractNumId w:val="3"/>
  </w:num>
  <w:num w:numId="4" w16cid:durableId="1871528284">
    <w:abstractNumId w:val="6"/>
  </w:num>
  <w:num w:numId="5" w16cid:durableId="330135640">
    <w:abstractNumId w:val="4"/>
  </w:num>
  <w:num w:numId="6" w16cid:durableId="1878422112">
    <w:abstractNumId w:val="7"/>
  </w:num>
  <w:num w:numId="7" w16cid:durableId="1592856454">
    <w:abstractNumId w:val="5"/>
  </w:num>
  <w:num w:numId="8" w16cid:durableId="1869682616">
    <w:abstractNumId w:val="2"/>
  </w:num>
  <w:num w:numId="9" w16cid:durableId="748190536">
    <w:abstractNumId w:val="10"/>
  </w:num>
  <w:num w:numId="10" w16cid:durableId="1922330884">
    <w:abstractNumId w:val="10"/>
  </w:num>
  <w:num w:numId="11" w16cid:durableId="1652710846">
    <w:abstractNumId w:val="10"/>
  </w:num>
  <w:num w:numId="12" w16cid:durableId="2052873383">
    <w:abstractNumId w:val="5"/>
  </w:num>
  <w:num w:numId="13" w16cid:durableId="813184242">
    <w:abstractNumId w:val="2"/>
  </w:num>
  <w:num w:numId="14" w16cid:durableId="582686492">
    <w:abstractNumId w:val="10"/>
  </w:num>
  <w:num w:numId="15" w16cid:durableId="1495028816">
    <w:abstractNumId w:val="10"/>
  </w:num>
  <w:num w:numId="16" w16cid:durableId="507450224">
    <w:abstractNumId w:val="10"/>
  </w:num>
  <w:num w:numId="17" w16cid:durableId="2071687829">
    <w:abstractNumId w:val="14"/>
  </w:num>
  <w:num w:numId="18" w16cid:durableId="1015614877">
    <w:abstractNumId w:val="5"/>
  </w:num>
  <w:num w:numId="19" w16cid:durableId="200097406">
    <w:abstractNumId w:val="2"/>
  </w:num>
  <w:num w:numId="20" w16cid:durableId="526018550">
    <w:abstractNumId w:val="14"/>
  </w:num>
  <w:num w:numId="21" w16cid:durableId="1344942359">
    <w:abstractNumId w:val="5"/>
  </w:num>
  <w:num w:numId="22" w16cid:durableId="1347825425">
    <w:abstractNumId w:val="5"/>
  </w:num>
  <w:num w:numId="23" w16cid:durableId="1151368160">
    <w:abstractNumId w:val="2"/>
  </w:num>
  <w:num w:numId="24" w16cid:durableId="608464262">
    <w:abstractNumId w:val="9"/>
  </w:num>
  <w:num w:numId="25" w16cid:durableId="1956524921">
    <w:abstractNumId w:val="12"/>
    <w:lvlOverride w:ilvl="0">
      <w:startOverride w:val="2"/>
    </w:lvlOverride>
  </w:num>
  <w:num w:numId="26" w16cid:durableId="1227953852">
    <w:abstractNumId w:val="11"/>
  </w:num>
  <w:num w:numId="27" w16cid:durableId="1474716798">
    <w:abstractNumId w:val="13"/>
  </w:num>
  <w:num w:numId="28" w16cid:durableId="847862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E77"/>
    <w:rsid w:val="00003236"/>
    <w:rsid w:val="00004048"/>
    <w:rsid w:val="00026CF1"/>
    <w:rsid w:val="00036BDF"/>
    <w:rsid w:val="00037942"/>
    <w:rsid w:val="00043093"/>
    <w:rsid w:val="000513E0"/>
    <w:rsid w:val="000918B9"/>
    <w:rsid w:val="00093DDE"/>
    <w:rsid w:val="00094B05"/>
    <w:rsid w:val="00095D6C"/>
    <w:rsid w:val="00097B24"/>
    <w:rsid w:val="000A5C9B"/>
    <w:rsid w:val="000D35FC"/>
    <w:rsid w:val="000D600F"/>
    <w:rsid w:val="000F7784"/>
    <w:rsid w:val="00100E47"/>
    <w:rsid w:val="00103C9D"/>
    <w:rsid w:val="001121AB"/>
    <w:rsid w:val="00114342"/>
    <w:rsid w:val="00114364"/>
    <w:rsid w:val="001162FB"/>
    <w:rsid w:val="00122EBC"/>
    <w:rsid w:val="00142AC8"/>
    <w:rsid w:val="00143865"/>
    <w:rsid w:val="00153770"/>
    <w:rsid w:val="00161165"/>
    <w:rsid w:val="001652C8"/>
    <w:rsid w:val="001754BA"/>
    <w:rsid w:val="001836E5"/>
    <w:rsid w:val="001A4150"/>
    <w:rsid w:val="001B503D"/>
    <w:rsid w:val="001E4FFA"/>
    <w:rsid w:val="001F0D74"/>
    <w:rsid w:val="001F3866"/>
    <w:rsid w:val="00201506"/>
    <w:rsid w:val="00202379"/>
    <w:rsid w:val="00214CF9"/>
    <w:rsid w:val="0023175A"/>
    <w:rsid w:val="002435A1"/>
    <w:rsid w:val="00245260"/>
    <w:rsid w:val="002478CC"/>
    <w:rsid w:val="00252ACF"/>
    <w:rsid w:val="00262210"/>
    <w:rsid w:val="00262F2D"/>
    <w:rsid w:val="00265036"/>
    <w:rsid w:val="002662A9"/>
    <w:rsid w:val="002742BF"/>
    <w:rsid w:val="002D497B"/>
    <w:rsid w:val="002D7603"/>
    <w:rsid w:val="00305450"/>
    <w:rsid w:val="00315FE4"/>
    <w:rsid w:val="00316F06"/>
    <w:rsid w:val="00324DB0"/>
    <w:rsid w:val="0033460B"/>
    <w:rsid w:val="00336A9C"/>
    <w:rsid w:val="00337937"/>
    <w:rsid w:val="0035054D"/>
    <w:rsid w:val="00363D27"/>
    <w:rsid w:val="003659D0"/>
    <w:rsid w:val="003819E4"/>
    <w:rsid w:val="003838BA"/>
    <w:rsid w:val="00385DBA"/>
    <w:rsid w:val="0039046B"/>
    <w:rsid w:val="003A4F8C"/>
    <w:rsid w:val="003A6277"/>
    <w:rsid w:val="003B4FCD"/>
    <w:rsid w:val="003D684B"/>
    <w:rsid w:val="003E0EB3"/>
    <w:rsid w:val="003E337A"/>
    <w:rsid w:val="003F630D"/>
    <w:rsid w:val="00404309"/>
    <w:rsid w:val="00446B07"/>
    <w:rsid w:val="00464BBC"/>
    <w:rsid w:val="004857DC"/>
    <w:rsid w:val="00486CBD"/>
    <w:rsid w:val="0048729B"/>
    <w:rsid w:val="0049722B"/>
    <w:rsid w:val="004A2AA5"/>
    <w:rsid w:val="004A53CA"/>
    <w:rsid w:val="004B160C"/>
    <w:rsid w:val="004C004F"/>
    <w:rsid w:val="004C037A"/>
    <w:rsid w:val="004C51D9"/>
    <w:rsid w:val="004C76F3"/>
    <w:rsid w:val="004D7487"/>
    <w:rsid w:val="004E0B56"/>
    <w:rsid w:val="004E4D9D"/>
    <w:rsid w:val="00503135"/>
    <w:rsid w:val="0050578E"/>
    <w:rsid w:val="00513779"/>
    <w:rsid w:val="005137A1"/>
    <w:rsid w:val="00526E56"/>
    <w:rsid w:val="005342B2"/>
    <w:rsid w:val="005378B5"/>
    <w:rsid w:val="005414F5"/>
    <w:rsid w:val="0055228B"/>
    <w:rsid w:val="00557E37"/>
    <w:rsid w:val="00563F36"/>
    <w:rsid w:val="0057302B"/>
    <w:rsid w:val="00574078"/>
    <w:rsid w:val="00586E38"/>
    <w:rsid w:val="00592A14"/>
    <w:rsid w:val="00594181"/>
    <w:rsid w:val="005C1212"/>
    <w:rsid w:val="005F3E13"/>
    <w:rsid w:val="006314AC"/>
    <w:rsid w:val="00643F19"/>
    <w:rsid w:val="006652B1"/>
    <w:rsid w:val="00695C5A"/>
    <w:rsid w:val="006A09D5"/>
    <w:rsid w:val="006A1621"/>
    <w:rsid w:val="006B7F2A"/>
    <w:rsid w:val="006C143B"/>
    <w:rsid w:val="006C34CA"/>
    <w:rsid w:val="006E3980"/>
    <w:rsid w:val="006E4378"/>
    <w:rsid w:val="00706260"/>
    <w:rsid w:val="00712DDA"/>
    <w:rsid w:val="00712E46"/>
    <w:rsid w:val="00722731"/>
    <w:rsid w:val="007453A4"/>
    <w:rsid w:val="00772755"/>
    <w:rsid w:val="007772D0"/>
    <w:rsid w:val="00781888"/>
    <w:rsid w:val="00783CA2"/>
    <w:rsid w:val="00791614"/>
    <w:rsid w:val="007924D4"/>
    <w:rsid w:val="007938CD"/>
    <w:rsid w:val="007D2A83"/>
    <w:rsid w:val="007E7CE1"/>
    <w:rsid w:val="0081243D"/>
    <w:rsid w:val="008253C4"/>
    <w:rsid w:val="00825D93"/>
    <w:rsid w:val="00827CCA"/>
    <w:rsid w:val="00832892"/>
    <w:rsid w:val="00836A88"/>
    <w:rsid w:val="008415DB"/>
    <w:rsid w:val="0084354E"/>
    <w:rsid w:val="0085236F"/>
    <w:rsid w:val="0085371D"/>
    <w:rsid w:val="00862A9A"/>
    <w:rsid w:val="00865C12"/>
    <w:rsid w:val="008806D7"/>
    <w:rsid w:val="008B2183"/>
    <w:rsid w:val="00904712"/>
    <w:rsid w:val="00906F57"/>
    <w:rsid w:val="00913402"/>
    <w:rsid w:val="00916A0F"/>
    <w:rsid w:val="0092441C"/>
    <w:rsid w:val="00942969"/>
    <w:rsid w:val="009557FB"/>
    <w:rsid w:val="0096105E"/>
    <w:rsid w:val="009758F4"/>
    <w:rsid w:val="009967EB"/>
    <w:rsid w:val="009C3480"/>
    <w:rsid w:val="00A07E5F"/>
    <w:rsid w:val="00A114CA"/>
    <w:rsid w:val="00A3337D"/>
    <w:rsid w:val="00A374EF"/>
    <w:rsid w:val="00A63EB8"/>
    <w:rsid w:val="00A63F14"/>
    <w:rsid w:val="00A8368F"/>
    <w:rsid w:val="00A8660F"/>
    <w:rsid w:val="00A91F6F"/>
    <w:rsid w:val="00A9738E"/>
    <w:rsid w:val="00AA5992"/>
    <w:rsid w:val="00AA6016"/>
    <w:rsid w:val="00AA71D2"/>
    <w:rsid w:val="00AB5C84"/>
    <w:rsid w:val="00AB7F86"/>
    <w:rsid w:val="00AC165F"/>
    <w:rsid w:val="00AC710C"/>
    <w:rsid w:val="00AD1273"/>
    <w:rsid w:val="00AE2072"/>
    <w:rsid w:val="00AF42BA"/>
    <w:rsid w:val="00B041D7"/>
    <w:rsid w:val="00B178DC"/>
    <w:rsid w:val="00B21556"/>
    <w:rsid w:val="00B22A51"/>
    <w:rsid w:val="00B31C4B"/>
    <w:rsid w:val="00B3575B"/>
    <w:rsid w:val="00B44227"/>
    <w:rsid w:val="00B5033D"/>
    <w:rsid w:val="00B55BD1"/>
    <w:rsid w:val="00B7022F"/>
    <w:rsid w:val="00B86C68"/>
    <w:rsid w:val="00B97A20"/>
    <w:rsid w:val="00B97B42"/>
    <w:rsid w:val="00BC3AEC"/>
    <w:rsid w:val="00BD1EDE"/>
    <w:rsid w:val="00BE3257"/>
    <w:rsid w:val="00C02271"/>
    <w:rsid w:val="00C02DC0"/>
    <w:rsid w:val="00C1593B"/>
    <w:rsid w:val="00C2029D"/>
    <w:rsid w:val="00C213A6"/>
    <w:rsid w:val="00C24FAF"/>
    <w:rsid w:val="00C26857"/>
    <w:rsid w:val="00C30836"/>
    <w:rsid w:val="00C369BC"/>
    <w:rsid w:val="00C41A9D"/>
    <w:rsid w:val="00C521C6"/>
    <w:rsid w:val="00C601CE"/>
    <w:rsid w:val="00C722BA"/>
    <w:rsid w:val="00CB0D1E"/>
    <w:rsid w:val="00CB7F08"/>
    <w:rsid w:val="00CC5283"/>
    <w:rsid w:val="00CC62A3"/>
    <w:rsid w:val="00CC7544"/>
    <w:rsid w:val="00CD19D1"/>
    <w:rsid w:val="00CD274F"/>
    <w:rsid w:val="00CD6EE5"/>
    <w:rsid w:val="00CE13F6"/>
    <w:rsid w:val="00CF0D4E"/>
    <w:rsid w:val="00CF427A"/>
    <w:rsid w:val="00D05FB0"/>
    <w:rsid w:val="00D32D23"/>
    <w:rsid w:val="00D34B42"/>
    <w:rsid w:val="00D638E2"/>
    <w:rsid w:val="00D720EE"/>
    <w:rsid w:val="00D97C9C"/>
    <w:rsid w:val="00DA03FF"/>
    <w:rsid w:val="00DC7EE9"/>
    <w:rsid w:val="00DE03C4"/>
    <w:rsid w:val="00DF4E65"/>
    <w:rsid w:val="00E02497"/>
    <w:rsid w:val="00E060AB"/>
    <w:rsid w:val="00E06374"/>
    <w:rsid w:val="00E134CC"/>
    <w:rsid w:val="00E14050"/>
    <w:rsid w:val="00E17D20"/>
    <w:rsid w:val="00E5134A"/>
    <w:rsid w:val="00E51584"/>
    <w:rsid w:val="00E5489B"/>
    <w:rsid w:val="00E73FC8"/>
    <w:rsid w:val="00E85B67"/>
    <w:rsid w:val="00E91BD4"/>
    <w:rsid w:val="00ED3FAD"/>
    <w:rsid w:val="00EF48A0"/>
    <w:rsid w:val="00F041A6"/>
    <w:rsid w:val="00F07AAA"/>
    <w:rsid w:val="00F12FB1"/>
    <w:rsid w:val="00F20719"/>
    <w:rsid w:val="00F2233E"/>
    <w:rsid w:val="00F33F01"/>
    <w:rsid w:val="00F402DF"/>
    <w:rsid w:val="00F455CA"/>
    <w:rsid w:val="00F4669E"/>
    <w:rsid w:val="00F533C4"/>
    <w:rsid w:val="00F55B9F"/>
    <w:rsid w:val="00F636FA"/>
    <w:rsid w:val="00F72F5A"/>
    <w:rsid w:val="00F74E1E"/>
    <w:rsid w:val="00F812BE"/>
    <w:rsid w:val="00F83891"/>
    <w:rsid w:val="00F86E77"/>
    <w:rsid w:val="00FA1349"/>
    <w:rsid w:val="00FA6634"/>
    <w:rsid w:val="00FA69D0"/>
    <w:rsid w:val="00FA6BB5"/>
    <w:rsid w:val="00FA6DCF"/>
    <w:rsid w:val="00FA758E"/>
    <w:rsid w:val="00FB2E35"/>
    <w:rsid w:val="00FB389D"/>
    <w:rsid w:val="00FB39D5"/>
    <w:rsid w:val="00FE1B09"/>
    <w:rsid w:val="00FE7108"/>
    <w:rsid w:val="00FF2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48026AAC"/>
  <w15:chartTrackingRefBased/>
  <w15:docId w15:val="{20D485E0-0E75-4E48-A706-0ED68824D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E47"/>
    <w:pPr>
      <w:spacing w:after="0" w:line="240" w:lineRule="auto"/>
    </w:pPr>
    <w:rPr>
      <w:rFonts w:ascii="Arial" w:hAnsi="Arial" w:cs="Arial"/>
    </w:rPr>
  </w:style>
  <w:style w:type="paragraph" w:styleId="Heading1">
    <w:name w:val="heading 1"/>
    <w:basedOn w:val="Normal"/>
    <w:next w:val="Normal"/>
    <w:link w:val="Heading1Char"/>
    <w:autoRedefine/>
    <w:qFormat/>
    <w:rsid w:val="00E91BD4"/>
    <w:pPr>
      <w:keepNext/>
      <w:tabs>
        <w:tab w:val="left" w:pos="1080"/>
      </w:tabs>
      <w:spacing w:after="120"/>
      <w:ind w:left="1080" w:hanging="1080"/>
      <w:outlineLvl w:val="0"/>
    </w:pPr>
    <w:rPr>
      <w:rFonts w:cstheme="minorBidi"/>
      <w:b/>
      <w:sz w:val="28"/>
    </w:rPr>
  </w:style>
  <w:style w:type="paragraph" w:styleId="Heading2">
    <w:name w:val="heading 2"/>
    <w:basedOn w:val="Normal"/>
    <w:next w:val="Normal"/>
    <w:link w:val="Heading2Char"/>
    <w:qFormat/>
    <w:rsid w:val="00252ACF"/>
    <w:pPr>
      <w:tabs>
        <w:tab w:val="left" w:pos="360"/>
      </w:tabs>
      <w:spacing w:before="120" w:after="120"/>
      <w:ind w:left="360" w:hanging="360"/>
      <w:outlineLvl w:val="1"/>
    </w:pPr>
    <w:rPr>
      <w:rFonts w:eastAsia="MS Mincho"/>
      <w:b/>
    </w:rPr>
  </w:style>
  <w:style w:type="paragraph" w:styleId="Heading3">
    <w:name w:val="heading 3"/>
    <w:basedOn w:val="Normal"/>
    <w:next w:val="Normal"/>
    <w:link w:val="Heading3Char"/>
    <w:qFormat/>
    <w:rsid w:val="00252ACF"/>
    <w:pPr>
      <w:tabs>
        <w:tab w:val="left" w:pos="720"/>
      </w:tabs>
      <w:spacing w:after="120"/>
      <w:ind w:left="720" w:hanging="360"/>
      <w:outlineLvl w:val="2"/>
    </w:pPr>
  </w:style>
  <w:style w:type="paragraph" w:styleId="Heading4">
    <w:name w:val="heading 4"/>
    <w:basedOn w:val="Normal"/>
    <w:next w:val="Normal"/>
    <w:link w:val="Heading4Char"/>
    <w:qFormat/>
    <w:rsid w:val="00252ACF"/>
    <w:pPr>
      <w:tabs>
        <w:tab w:val="left" w:pos="1080"/>
      </w:tabs>
      <w:spacing w:after="120"/>
      <w:ind w:left="1080" w:hanging="360"/>
      <w:outlineLvl w:val="3"/>
    </w:pPr>
  </w:style>
  <w:style w:type="paragraph" w:styleId="Heading5">
    <w:name w:val="heading 5"/>
    <w:basedOn w:val="Normal"/>
    <w:next w:val="Normal"/>
    <w:link w:val="Heading5Char"/>
    <w:qFormat/>
    <w:rsid w:val="00252ACF"/>
    <w:pPr>
      <w:tabs>
        <w:tab w:val="left" w:pos="1440"/>
      </w:tabs>
      <w:ind w:left="1440" w:hanging="360"/>
      <w:outlineLvl w:val="4"/>
    </w:pPr>
  </w:style>
  <w:style w:type="paragraph" w:styleId="Heading6">
    <w:name w:val="heading 6"/>
    <w:basedOn w:val="Heading5"/>
    <w:next w:val="Normal"/>
    <w:link w:val="Heading6Char"/>
    <w:unhideWhenUsed/>
    <w:qFormat/>
    <w:rsid w:val="00305450"/>
    <w:pPr>
      <w:tabs>
        <w:tab w:val="clear" w:pos="1440"/>
        <w:tab w:val="left" w:pos="1800"/>
      </w:tabs>
      <w:spacing w:after="120"/>
      <w:ind w:left="1800"/>
      <w:outlineLvl w:val="5"/>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0000RelatedPolicies">
    <w:name w:val="000.000 Related Policies"/>
    <w:basedOn w:val="Normal"/>
    <w:autoRedefine/>
    <w:rsid w:val="00252ACF"/>
    <w:pPr>
      <w:tabs>
        <w:tab w:val="decimal" w:pos="540"/>
        <w:tab w:val="left" w:pos="1260"/>
      </w:tabs>
    </w:pPr>
  </w:style>
  <w:style w:type="paragraph" w:styleId="BalloonText">
    <w:name w:val="Balloon Text"/>
    <w:basedOn w:val="Normal"/>
    <w:link w:val="BalloonTextChar"/>
    <w:semiHidden/>
    <w:rsid w:val="00252ACF"/>
    <w:rPr>
      <w:rFonts w:ascii="Tahoma" w:hAnsi="Tahoma" w:cs="Tahoma"/>
      <w:sz w:val="16"/>
      <w:szCs w:val="16"/>
    </w:rPr>
  </w:style>
  <w:style w:type="character" w:customStyle="1" w:styleId="BalloonTextChar">
    <w:name w:val="Balloon Text Char"/>
    <w:link w:val="BalloonText"/>
    <w:semiHidden/>
    <w:rsid w:val="00252ACF"/>
    <w:rPr>
      <w:rFonts w:ascii="Tahoma" w:eastAsiaTheme="minorHAnsi" w:hAnsi="Tahoma" w:cs="Tahoma"/>
      <w:sz w:val="16"/>
      <w:szCs w:val="16"/>
    </w:rPr>
  </w:style>
  <w:style w:type="paragraph" w:styleId="BlockText">
    <w:name w:val="Block Text"/>
    <w:basedOn w:val="Normal"/>
    <w:rsid w:val="00252ACF"/>
    <w:pPr>
      <w:spacing w:after="120"/>
      <w:ind w:left="1440" w:right="1440"/>
    </w:pPr>
  </w:style>
  <w:style w:type="paragraph" w:customStyle="1" w:styleId="Blockquote">
    <w:name w:val="Blockquote"/>
    <w:basedOn w:val="Normal"/>
    <w:rsid w:val="00252ACF"/>
    <w:pPr>
      <w:spacing w:before="100" w:after="100"/>
      <w:ind w:left="360" w:right="360"/>
    </w:pPr>
    <w:rPr>
      <w:snapToGrid w:val="0"/>
    </w:rPr>
  </w:style>
  <w:style w:type="paragraph" w:styleId="BodyText">
    <w:name w:val="Body Text"/>
    <w:basedOn w:val="Normal"/>
    <w:link w:val="BodyTextChar"/>
    <w:autoRedefine/>
    <w:qFormat/>
    <w:rsid w:val="00F4669E"/>
    <w:pPr>
      <w:widowControl w:val="0"/>
      <w:tabs>
        <w:tab w:val="left" w:pos="820"/>
      </w:tabs>
      <w:spacing w:after="120"/>
      <w:ind w:right="418"/>
    </w:pPr>
    <w:rPr>
      <w:rFonts w:cstheme="minorBidi"/>
    </w:rPr>
  </w:style>
  <w:style w:type="character" w:customStyle="1" w:styleId="BodyTextChar">
    <w:name w:val="Body Text Char"/>
    <w:link w:val="BodyText"/>
    <w:rsid w:val="00F4669E"/>
    <w:rPr>
      <w:rFonts w:ascii="Arial" w:hAnsi="Arial"/>
    </w:rPr>
  </w:style>
  <w:style w:type="paragraph" w:customStyle="1" w:styleId="BodyText25Italic">
    <w:name w:val="Body Text .25&quot; Italic"/>
    <w:basedOn w:val="BodyText"/>
    <w:next w:val="BodyText"/>
    <w:rsid w:val="00252ACF"/>
    <w:rPr>
      <w:i/>
      <w:iCs/>
    </w:rPr>
  </w:style>
  <w:style w:type="paragraph" w:customStyle="1" w:styleId="BodyTextItalic">
    <w:name w:val="Body Text + Italic"/>
    <w:basedOn w:val="BodyText"/>
    <w:rsid w:val="00252ACF"/>
    <w:rPr>
      <w:i/>
      <w:iCs/>
    </w:rPr>
  </w:style>
  <w:style w:type="paragraph" w:customStyle="1" w:styleId="BodyTextItalicBOT">
    <w:name w:val="Body Text + Italic BOT"/>
    <w:next w:val="BodyText"/>
    <w:qFormat/>
    <w:rsid w:val="00252ACF"/>
    <w:rPr>
      <w:rFonts w:ascii="Arial" w:hAnsi="Arial"/>
      <w:i/>
    </w:rPr>
  </w:style>
  <w:style w:type="paragraph" w:customStyle="1" w:styleId="BodyText025">
    <w:name w:val="Body Text 0.25&quot;"/>
    <w:basedOn w:val="Normal"/>
    <w:autoRedefine/>
    <w:rsid w:val="00252ACF"/>
    <w:pPr>
      <w:spacing w:after="120"/>
      <w:ind w:left="360"/>
    </w:pPr>
  </w:style>
  <w:style w:type="paragraph" w:customStyle="1" w:styleId="BodyText05">
    <w:name w:val="Body Text 0.5&quot;"/>
    <w:basedOn w:val="BodyText"/>
    <w:autoRedefine/>
    <w:qFormat/>
    <w:rsid w:val="00252ACF"/>
    <w:pPr>
      <w:ind w:left="720"/>
    </w:pPr>
    <w:rPr>
      <w:szCs w:val="20"/>
    </w:rPr>
  </w:style>
  <w:style w:type="paragraph" w:customStyle="1" w:styleId="BodyText075">
    <w:name w:val="Body Text 0.75&quot;"/>
    <w:basedOn w:val="BodyText"/>
    <w:autoRedefine/>
    <w:qFormat/>
    <w:rsid w:val="00252ACF"/>
    <w:pPr>
      <w:ind w:left="1080"/>
    </w:pPr>
  </w:style>
  <w:style w:type="character" w:customStyle="1" w:styleId="Heading1Char">
    <w:name w:val="Heading 1 Char"/>
    <w:link w:val="Heading1"/>
    <w:rsid w:val="00E91BD4"/>
    <w:rPr>
      <w:rFonts w:ascii="Arial" w:hAnsi="Arial"/>
      <w:b/>
      <w:sz w:val="28"/>
    </w:rPr>
  </w:style>
  <w:style w:type="character" w:customStyle="1" w:styleId="Heading4Char">
    <w:name w:val="Heading 4 Char"/>
    <w:link w:val="Heading4"/>
    <w:rsid w:val="00252ACF"/>
    <w:rPr>
      <w:rFonts w:ascii="Arial" w:eastAsiaTheme="minorHAnsi" w:hAnsi="Arial"/>
    </w:rPr>
  </w:style>
  <w:style w:type="character" w:customStyle="1" w:styleId="Heading2Char">
    <w:name w:val="Heading 2 Char"/>
    <w:link w:val="Heading2"/>
    <w:rsid w:val="00252ACF"/>
    <w:rPr>
      <w:rFonts w:ascii="Arial" w:eastAsia="MS Mincho" w:hAnsi="Arial"/>
      <w:b/>
    </w:rPr>
  </w:style>
  <w:style w:type="paragraph" w:customStyle="1" w:styleId="BodyTextPolicyContact">
    <w:name w:val="Body Text Policy Contact"/>
    <w:basedOn w:val="Normal"/>
    <w:qFormat/>
    <w:rsid w:val="00252ACF"/>
    <w:pPr>
      <w:spacing w:before="120"/>
    </w:pPr>
  </w:style>
  <w:style w:type="character" w:styleId="CommentReference">
    <w:name w:val="annotation reference"/>
    <w:rsid w:val="00252ACF"/>
    <w:rPr>
      <w:sz w:val="16"/>
      <w:szCs w:val="16"/>
    </w:rPr>
  </w:style>
  <w:style w:type="paragraph" w:styleId="CommentText">
    <w:name w:val="annotation text"/>
    <w:basedOn w:val="Normal"/>
    <w:link w:val="CommentTextChar"/>
    <w:semiHidden/>
    <w:rsid w:val="00252ACF"/>
  </w:style>
  <w:style w:type="character" w:customStyle="1" w:styleId="CommentTextChar">
    <w:name w:val="Comment Text Char"/>
    <w:link w:val="CommentText"/>
    <w:semiHidden/>
    <w:rsid w:val="00252ACF"/>
    <w:rPr>
      <w:rFonts w:ascii="Arial" w:eastAsiaTheme="minorHAnsi" w:hAnsi="Arial"/>
    </w:rPr>
  </w:style>
  <w:style w:type="character" w:customStyle="1" w:styleId="Heading3Char">
    <w:name w:val="Heading 3 Char"/>
    <w:link w:val="Heading3"/>
    <w:rsid w:val="00252ACF"/>
    <w:rPr>
      <w:rFonts w:ascii="Arial" w:eastAsiaTheme="minorHAnsi" w:hAnsi="Arial"/>
    </w:rPr>
  </w:style>
  <w:style w:type="paragraph" w:customStyle="1" w:styleId="CommentSubject1">
    <w:name w:val="Comment Subject1"/>
    <w:basedOn w:val="CommentText"/>
    <w:next w:val="CommentText"/>
    <w:link w:val="CommentSubjectChar"/>
    <w:rsid w:val="00252ACF"/>
    <w:rPr>
      <w:b/>
      <w:bCs/>
    </w:rPr>
  </w:style>
  <w:style w:type="character" w:customStyle="1" w:styleId="CommentSubjectChar">
    <w:name w:val="Comment Subject Char"/>
    <w:link w:val="CommentSubject1"/>
    <w:rsid w:val="00252ACF"/>
    <w:rPr>
      <w:rFonts w:ascii="Arial" w:eastAsiaTheme="minorHAnsi" w:hAnsi="Arial"/>
      <w:b/>
      <w:bCs/>
    </w:rPr>
  </w:style>
  <w:style w:type="paragraph" w:styleId="EnvelopeAddress">
    <w:name w:val="envelope address"/>
    <w:basedOn w:val="Normal"/>
    <w:rsid w:val="00557E37"/>
    <w:pPr>
      <w:framePr w:w="7920" w:h="1980" w:hRule="exact" w:hSpace="180" w:wrap="auto" w:hAnchor="page" w:xAlign="center" w:yAlign="bottom"/>
      <w:ind w:left="2880"/>
    </w:pPr>
    <w:rPr>
      <w:rFonts w:cstheme="majorBidi"/>
      <w:caps/>
      <w:sz w:val="24"/>
      <w:szCs w:val="24"/>
    </w:rPr>
  </w:style>
  <w:style w:type="character" w:customStyle="1" w:styleId="Heading5Char">
    <w:name w:val="Heading 5 Char"/>
    <w:link w:val="Heading5"/>
    <w:rsid w:val="00252ACF"/>
    <w:rPr>
      <w:rFonts w:ascii="Arial" w:eastAsiaTheme="minorHAnsi" w:hAnsi="Arial"/>
    </w:rPr>
  </w:style>
  <w:style w:type="character" w:styleId="FollowedHyperlink">
    <w:name w:val="FollowedHyperlink"/>
    <w:rsid w:val="00252ACF"/>
    <w:rPr>
      <w:color w:val="800080"/>
      <w:u w:val="single"/>
    </w:rPr>
  </w:style>
  <w:style w:type="paragraph" w:styleId="Footer">
    <w:name w:val="footer"/>
    <w:basedOn w:val="Normal"/>
    <w:link w:val="FooterChar"/>
    <w:rsid w:val="00252ACF"/>
    <w:pPr>
      <w:tabs>
        <w:tab w:val="center" w:pos="4320"/>
        <w:tab w:val="right" w:pos="8640"/>
      </w:tabs>
    </w:pPr>
  </w:style>
  <w:style w:type="character" w:customStyle="1" w:styleId="FooterChar">
    <w:name w:val="Footer Char"/>
    <w:link w:val="Footer"/>
    <w:rsid w:val="00252ACF"/>
    <w:rPr>
      <w:rFonts w:ascii="Arial" w:eastAsiaTheme="minorHAnsi" w:hAnsi="Arial"/>
    </w:rPr>
  </w:style>
  <w:style w:type="paragraph" w:styleId="Header">
    <w:name w:val="header"/>
    <w:basedOn w:val="Normal"/>
    <w:link w:val="HeaderChar"/>
    <w:rsid w:val="00252ACF"/>
    <w:pPr>
      <w:tabs>
        <w:tab w:val="center" w:pos="4320"/>
        <w:tab w:val="right" w:pos="8640"/>
      </w:tabs>
    </w:pPr>
  </w:style>
  <w:style w:type="character" w:customStyle="1" w:styleId="HeaderChar">
    <w:name w:val="Header Char"/>
    <w:link w:val="Header"/>
    <w:rsid w:val="00252ACF"/>
    <w:rPr>
      <w:rFonts w:ascii="Arial" w:eastAsiaTheme="minorHAnsi" w:hAnsi="Arial"/>
    </w:rPr>
  </w:style>
  <w:style w:type="paragraph" w:styleId="HTMLPreformatted">
    <w:name w:val="HTML Preformatted"/>
    <w:basedOn w:val="Normal"/>
    <w:link w:val="HTMLPreformattedChar"/>
    <w:rsid w:val="00252ACF"/>
    <w:rPr>
      <w:rFonts w:ascii="Courier New" w:hAnsi="Courier New" w:cs="Courier New"/>
    </w:rPr>
  </w:style>
  <w:style w:type="character" w:customStyle="1" w:styleId="HTMLPreformattedChar">
    <w:name w:val="HTML Preformatted Char"/>
    <w:link w:val="HTMLPreformatted"/>
    <w:rsid w:val="00252ACF"/>
    <w:rPr>
      <w:rFonts w:ascii="Courier New" w:eastAsiaTheme="minorHAnsi" w:hAnsi="Courier New" w:cs="Courier New"/>
    </w:rPr>
  </w:style>
  <w:style w:type="character" w:styleId="Hyperlink">
    <w:name w:val="Hyperlink"/>
    <w:rsid w:val="00252ACF"/>
    <w:rPr>
      <w:color w:val="0000FF"/>
      <w:u w:val="single"/>
    </w:rPr>
  </w:style>
  <w:style w:type="paragraph" w:styleId="ListParagraph">
    <w:name w:val="List Paragraph"/>
    <w:basedOn w:val="Normal"/>
    <w:uiPriority w:val="34"/>
    <w:qFormat/>
    <w:rsid w:val="00252ACF"/>
    <w:pPr>
      <w:ind w:left="720"/>
    </w:pPr>
  </w:style>
  <w:style w:type="paragraph" w:styleId="NormalWeb">
    <w:name w:val="Normal (Web)"/>
    <w:basedOn w:val="Normal"/>
    <w:autoRedefine/>
    <w:rsid w:val="00252ACF"/>
  </w:style>
  <w:style w:type="paragraph" w:styleId="PlainText">
    <w:name w:val="Plain Text"/>
    <w:basedOn w:val="Normal"/>
    <w:link w:val="PlainTextChar"/>
    <w:rsid w:val="00252ACF"/>
    <w:rPr>
      <w:rFonts w:ascii="Courier New" w:hAnsi="Courier New" w:cs="Courier New"/>
    </w:rPr>
  </w:style>
  <w:style w:type="character" w:customStyle="1" w:styleId="PlainTextChar">
    <w:name w:val="Plain Text Char"/>
    <w:link w:val="PlainText"/>
    <w:rsid w:val="00252ACF"/>
    <w:rPr>
      <w:rFonts w:ascii="Courier New" w:eastAsiaTheme="minorHAnsi" w:hAnsi="Courier New" w:cs="Courier New"/>
    </w:rPr>
  </w:style>
  <w:style w:type="paragraph" w:customStyle="1" w:styleId="RelatedPP">
    <w:name w:val="Related P &amp; P"/>
    <w:basedOn w:val="Normal"/>
    <w:next w:val="BodyText"/>
    <w:qFormat/>
    <w:rsid w:val="00252ACF"/>
    <w:pPr>
      <w:spacing w:before="120" w:after="120"/>
    </w:pPr>
    <w:rPr>
      <w:b/>
    </w:rPr>
  </w:style>
  <w:style w:type="character" w:styleId="Strong">
    <w:name w:val="Strong"/>
    <w:qFormat/>
    <w:rsid w:val="00252ACF"/>
    <w:rPr>
      <w:b/>
      <w:bCs/>
    </w:rPr>
  </w:style>
  <w:style w:type="paragraph" w:styleId="Title">
    <w:name w:val="Title"/>
    <w:basedOn w:val="Normal"/>
    <w:link w:val="TitleChar"/>
    <w:qFormat/>
    <w:rsid w:val="00563F36"/>
    <w:pPr>
      <w:spacing w:before="240" w:after="60"/>
      <w:jc w:val="center"/>
      <w:outlineLvl w:val="0"/>
    </w:pPr>
    <w:rPr>
      <w:b/>
      <w:bCs/>
      <w:kern w:val="28"/>
      <w:sz w:val="32"/>
      <w:szCs w:val="32"/>
    </w:rPr>
  </w:style>
  <w:style w:type="character" w:customStyle="1" w:styleId="Heading6Char">
    <w:name w:val="Heading 6 Char"/>
    <w:link w:val="Heading6"/>
    <w:rsid w:val="00305450"/>
    <w:rPr>
      <w:rFonts w:ascii="Arial" w:eastAsia="Times New Roman" w:hAnsi="Arial" w:cs="Times New Roman"/>
      <w:szCs w:val="20"/>
    </w:rPr>
  </w:style>
  <w:style w:type="character" w:customStyle="1" w:styleId="TitleChar">
    <w:name w:val="Title Char"/>
    <w:link w:val="Title"/>
    <w:rsid w:val="00563F36"/>
    <w:rPr>
      <w:rFonts w:ascii="Arial" w:hAnsi="Arial" w:cs="Arial"/>
      <w:b/>
      <w:bCs/>
      <w:kern w:val="28"/>
      <w:sz w:val="32"/>
      <w:szCs w:val="32"/>
    </w:rPr>
  </w:style>
  <w:style w:type="paragraph" w:customStyle="1" w:styleId="H2">
    <w:name w:val="H2"/>
    <w:basedOn w:val="Normal"/>
    <w:next w:val="Normal"/>
    <w:rsid w:val="00252ACF"/>
    <w:pPr>
      <w:keepNext/>
      <w:spacing w:before="100" w:after="100"/>
      <w:outlineLvl w:val="2"/>
    </w:pPr>
    <w:rPr>
      <w:b/>
      <w:snapToGrid w:val="0"/>
      <w:sz w:val="36"/>
    </w:rPr>
  </w:style>
  <w:style w:type="paragraph" w:customStyle="1" w:styleId="SectionHeaderBold">
    <w:name w:val="Section Header Bold"/>
    <w:basedOn w:val="Normal"/>
    <w:qFormat/>
    <w:rsid w:val="00252ACF"/>
    <w:rPr>
      <w:b/>
    </w:rPr>
  </w:style>
  <w:style w:type="paragraph" w:styleId="CommentSubject">
    <w:name w:val="annotation subject"/>
    <w:basedOn w:val="CommentText"/>
    <w:next w:val="CommentText"/>
    <w:link w:val="CommentSubjectChar1"/>
    <w:uiPriority w:val="99"/>
    <w:semiHidden/>
    <w:unhideWhenUsed/>
    <w:rsid w:val="00252ACF"/>
    <w:rPr>
      <w:b/>
      <w:bCs/>
    </w:rPr>
  </w:style>
  <w:style w:type="character" w:customStyle="1" w:styleId="CommentSubjectChar1">
    <w:name w:val="Comment Subject Char1"/>
    <w:basedOn w:val="CommentTextChar"/>
    <w:link w:val="CommentSubject"/>
    <w:uiPriority w:val="99"/>
    <w:semiHidden/>
    <w:rsid w:val="00252ACF"/>
    <w:rPr>
      <w:rFonts w:ascii="Arial" w:eastAsiaTheme="minorHAnsi" w:hAnsi="Arial"/>
      <w:b/>
      <w:bCs/>
    </w:rPr>
  </w:style>
  <w:style w:type="character" w:styleId="UnresolvedMention">
    <w:name w:val="Unresolved Mention"/>
    <w:basedOn w:val="DefaultParagraphFont"/>
    <w:uiPriority w:val="99"/>
    <w:semiHidden/>
    <w:unhideWhenUsed/>
    <w:rsid w:val="00CD1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17663">
      <w:bodyDiv w:val="1"/>
      <w:marLeft w:val="0"/>
      <w:marRight w:val="0"/>
      <w:marTop w:val="0"/>
      <w:marBottom w:val="0"/>
      <w:divBdr>
        <w:top w:val="none" w:sz="0" w:space="0" w:color="auto"/>
        <w:left w:val="none" w:sz="0" w:space="0" w:color="auto"/>
        <w:bottom w:val="none" w:sz="0" w:space="0" w:color="auto"/>
        <w:right w:val="none" w:sz="0" w:space="0" w:color="auto"/>
      </w:divBdr>
    </w:div>
    <w:div w:id="398066453">
      <w:bodyDiv w:val="1"/>
      <w:marLeft w:val="0"/>
      <w:marRight w:val="0"/>
      <w:marTop w:val="0"/>
      <w:marBottom w:val="0"/>
      <w:divBdr>
        <w:top w:val="none" w:sz="0" w:space="0" w:color="auto"/>
        <w:left w:val="none" w:sz="0" w:space="0" w:color="auto"/>
        <w:bottom w:val="none" w:sz="0" w:space="0" w:color="auto"/>
        <w:right w:val="none" w:sz="0" w:space="0" w:color="auto"/>
      </w:divBdr>
    </w:div>
    <w:div w:id="510411553">
      <w:bodyDiv w:val="1"/>
      <w:marLeft w:val="0"/>
      <w:marRight w:val="0"/>
      <w:marTop w:val="0"/>
      <w:marBottom w:val="0"/>
      <w:divBdr>
        <w:top w:val="none" w:sz="0" w:space="0" w:color="auto"/>
        <w:left w:val="none" w:sz="0" w:space="0" w:color="auto"/>
        <w:bottom w:val="none" w:sz="0" w:space="0" w:color="auto"/>
        <w:right w:val="none" w:sz="0" w:space="0" w:color="auto"/>
      </w:divBdr>
      <w:divsChild>
        <w:div w:id="1591549762">
          <w:marLeft w:val="0"/>
          <w:marRight w:val="0"/>
          <w:marTop w:val="0"/>
          <w:marBottom w:val="0"/>
          <w:divBdr>
            <w:top w:val="none" w:sz="0" w:space="0" w:color="auto"/>
            <w:left w:val="none" w:sz="0" w:space="0" w:color="auto"/>
            <w:bottom w:val="none" w:sz="0" w:space="0" w:color="auto"/>
            <w:right w:val="none" w:sz="0" w:space="0" w:color="auto"/>
          </w:divBdr>
        </w:div>
        <w:div w:id="1105422307">
          <w:marLeft w:val="0"/>
          <w:marRight w:val="0"/>
          <w:marTop w:val="0"/>
          <w:marBottom w:val="0"/>
          <w:divBdr>
            <w:top w:val="none" w:sz="0" w:space="0" w:color="auto"/>
            <w:left w:val="none" w:sz="0" w:space="0" w:color="auto"/>
            <w:bottom w:val="none" w:sz="0" w:space="0" w:color="auto"/>
            <w:right w:val="none" w:sz="0" w:space="0" w:color="auto"/>
          </w:divBdr>
        </w:div>
      </w:divsChild>
    </w:div>
    <w:div w:id="1009988290">
      <w:bodyDiv w:val="1"/>
      <w:marLeft w:val="0"/>
      <w:marRight w:val="0"/>
      <w:marTop w:val="0"/>
      <w:marBottom w:val="0"/>
      <w:divBdr>
        <w:top w:val="none" w:sz="0" w:space="0" w:color="auto"/>
        <w:left w:val="none" w:sz="0" w:space="0" w:color="auto"/>
        <w:bottom w:val="none" w:sz="0" w:space="0" w:color="auto"/>
        <w:right w:val="none" w:sz="0" w:space="0" w:color="auto"/>
      </w:divBdr>
      <w:divsChild>
        <w:div w:id="1253515062">
          <w:marLeft w:val="0"/>
          <w:marRight w:val="0"/>
          <w:marTop w:val="0"/>
          <w:marBottom w:val="0"/>
          <w:divBdr>
            <w:top w:val="none" w:sz="0" w:space="0" w:color="auto"/>
            <w:left w:val="none" w:sz="0" w:space="0" w:color="auto"/>
            <w:bottom w:val="none" w:sz="0" w:space="0" w:color="auto"/>
            <w:right w:val="none" w:sz="0" w:space="0" w:color="auto"/>
          </w:divBdr>
        </w:div>
        <w:div w:id="2004509338">
          <w:marLeft w:val="0"/>
          <w:marRight w:val="0"/>
          <w:marTop w:val="150"/>
          <w:marBottom w:val="150"/>
          <w:divBdr>
            <w:top w:val="none" w:sz="0" w:space="0" w:color="auto"/>
            <w:left w:val="none" w:sz="0" w:space="0" w:color="auto"/>
            <w:bottom w:val="none" w:sz="0" w:space="0" w:color="auto"/>
            <w:right w:val="none" w:sz="0" w:space="0" w:color="auto"/>
          </w:divBdr>
        </w:div>
        <w:div w:id="625819480">
          <w:marLeft w:val="0"/>
          <w:marRight w:val="0"/>
          <w:marTop w:val="0"/>
          <w:marBottom w:val="0"/>
          <w:divBdr>
            <w:top w:val="none" w:sz="0" w:space="0" w:color="auto"/>
            <w:left w:val="none" w:sz="0" w:space="0" w:color="auto"/>
            <w:bottom w:val="none" w:sz="0" w:space="0" w:color="auto"/>
            <w:right w:val="none" w:sz="0" w:space="0" w:color="auto"/>
          </w:divBdr>
        </w:div>
      </w:divsChild>
    </w:div>
    <w:div w:id="1345938969">
      <w:bodyDiv w:val="1"/>
      <w:marLeft w:val="0"/>
      <w:marRight w:val="0"/>
      <w:marTop w:val="0"/>
      <w:marBottom w:val="0"/>
      <w:divBdr>
        <w:top w:val="none" w:sz="0" w:space="0" w:color="auto"/>
        <w:left w:val="none" w:sz="0" w:space="0" w:color="auto"/>
        <w:bottom w:val="none" w:sz="0" w:space="0" w:color="auto"/>
        <w:right w:val="none" w:sz="0" w:space="0" w:color="auto"/>
      </w:divBdr>
      <w:divsChild>
        <w:div w:id="1593318974">
          <w:marLeft w:val="0"/>
          <w:marRight w:val="0"/>
          <w:marTop w:val="0"/>
          <w:marBottom w:val="0"/>
          <w:divBdr>
            <w:top w:val="none" w:sz="0" w:space="0" w:color="auto"/>
            <w:left w:val="none" w:sz="0" w:space="0" w:color="auto"/>
            <w:bottom w:val="none" w:sz="0" w:space="0" w:color="auto"/>
            <w:right w:val="none" w:sz="0" w:space="0" w:color="auto"/>
          </w:divBdr>
        </w:div>
        <w:div w:id="1296569481">
          <w:marLeft w:val="0"/>
          <w:marRight w:val="0"/>
          <w:marTop w:val="150"/>
          <w:marBottom w:val="150"/>
          <w:divBdr>
            <w:top w:val="none" w:sz="0" w:space="0" w:color="auto"/>
            <w:left w:val="none" w:sz="0" w:space="0" w:color="auto"/>
            <w:bottom w:val="none" w:sz="0" w:space="0" w:color="auto"/>
            <w:right w:val="none" w:sz="0" w:space="0" w:color="auto"/>
          </w:divBdr>
        </w:div>
        <w:div w:id="618992994">
          <w:marLeft w:val="0"/>
          <w:marRight w:val="0"/>
          <w:marTop w:val="0"/>
          <w:marBottom w:val="0"/>
          <w:divBdr>
            <w:top w:val="none" w:sz="0" w:space="0" w:color="auto"/>
            <w:left w:val="none" w:sz="0" w:space="0" w:color="auto"/>
            <w:bottom w:val="none" w:sz="0" w:space="0" w:color="auto"/>
            <w:right w:val="none" w:sz="0" w:space="0" w:color="auto"/>
          </w:divBdr>
        </w:div>
      </w:divsChild>
    </w:div>
    <w:div w:id="1534229998">
      <w:bodyDiv w:val="1"/>
      <w:marLeft w:val="0"/>
      <w:marRight w:val="0"/>
      <w:marTop w:val="0"/>
      <w:marBottom w:val="0"/>
      <w:divBdr>
        <w:top w:val="none" w:sz="0" w:space="0" w:color="auto"/>
        <w:left w:val="none" w:sz="0" w:space="0" w:color="auto"/>
        <w:bottom w:val="none" w:sz="0" w:space="0" w:color="auto"/>
        <w:right w:val="none" w:sz="0" w:space="0" w:color="auto"/>
      </w:divBdr>
    </w:div>
    <w:div w:id="1550531468">
      <w:bodyDiv w:val="1"/>
      <w:marLeft w:val="0"/>
      <w:marRight w:val="0"/>
      <w:marTop w:val="0"/>
      <w:marBottom w:val="0"/>
      <w:divBdr>
        <w:top w:val="none" w:sz="0" w:space="0" w:color="auto"/>
        <w:left w:val="none" w:sz="0" w:space="0" w:color="auto"/>
        <w:bottom w:val="none" w:sz="0" w:space="0" w:color="auto"/>
        <w:right w:val="none" w:sz="0" w:space="0" w:color="auto"/>
      </w:divBdr>
    </w:div>
    <w:div w:id="1845707357">
      <w:bodyDiv w:val="1"/>
      <w:marLeft w:val="0"/>
      <w:marRight w:val="0"/>
      <w:marTop w:val="0"/>
      <w:marBottom w:val="0"/>
      <w:divBdr>
        <w:top w:val="none" w:sz="0" w:space="0" w:color="auto"/>
        <w:left w:val="none" w:sz="0" w:space="0" w:color="auto"/>
        <w:bottom w:val="none" w:sz="0" w:space="0" w:color="auto"/>
        <w:right w:val="none" w:sz="0" w:space="0" w:color="auto"/>
      </w:divBdr>
    </w:div>
    <w:div w:id="2090149898">
      <w:bodyDiv w:val="1"/>
      <w:marLeft w:val="0"/>
      <w:marRight w:val="0"/>
      <w:marTop w:val="0"/>
      <w:marBottom w:val="0"/>
      <w:divBdr>
        <w:top w:val="none" w:sz="0" w:space="0" w:color="auto"/>
        <w:left w:val="none" w:sz="0" w:space="0" w:color="auto"/>
        <w:bottom w:val="none" w:sz="0" w:space="0" w:color="auto"/>
        <w:right w:val="none" w:sz="0" w:space="0" w:color="auto"/>
      </w:divBdr>
      <w:divsChild>
        <w:div w:id="114175122">
          <w:marLeft w:val="0"/>
          <w:marRight w:val="0"/>
          <w:marTop w:val="300"/>
          <w:marBottom w:val="720"/>
          <w:divBdr>
            <w:top w:val="single" w:sz="6" w:space="9" w:color="EBEBEB"/>
            <w:left w:val="single" w:sz="6" w:space="9" w:color="EBEBEB"/>
            <w:bottom w:val="single" w:sz="6" w:space="9" w:color="EBEBEB"/>
            <w:right w:val="single" w:sz="6" w:space="9" w:color="EBEBEB"/>
          </w:divBdr>
          <w:divsChild>
            <w:div w:id="627710314">
              <w:marLeft w:val="0"/>
              <w:marRight w:val="0"/>
              <w:marTop w:val="0"/>
              <w:marBottom w:val="0"/>
              <w:divBdr>
                <w:top w:val="none" w:sz="0" w:space="0" w:color="auto"/>
                <w:left w:val="none" w:sz="0" w:space="0" w:color="auto"/>
                <w:bottom w:val="none" w:sz="0" w:space="0" w:color="auto"/>
                <w:right w:val="none" w:sz="0" w:space="0" w:color="auto"/>
              </w:divBdr>
            </w:div>
          </w:divsChild>
        </w:div>
        <w:div w:id="1439838952">
          <w:marLeft w:val="0"/>
          <w:marRight w:val="0"/>
          <w:marTop w:val="0"/>
          <w:marBottom w:val="0"/>
          <w:divBdr>
            <w:top w:val="none" w:sz="0" w:space="0" w:color="auto"/>
            <w:left w:val="none" w:sz="0" w:space="0" w:color="auto"/>
            <w:bottom w:val="none" w:sz="0" w:space="0" w:color="auto"/>
            <w:right w:val="none" w:sz="0" w:space="0" w:color="auto"/>
          </w:divBdr>
          <w:divsChild>
            <w:div w:id="911281725">
              <w:marLeft w:val="560"/>
              <w:marRight w:val="0"/>
              <w:marTop w:val="0"/>
              <w:marBottom w:val="0"/>
              <w:divBdr>
                <w:top w:val="none" w:sz="0" w:space="0" w:color="auto"/>
                <w:left w:val="none" w:sz="0" w:space="0" w:color="auto"/>
                <w:bottom w:val="none" w:sz="0" w:space="0" w:color="auto"/>
                <w:right w:val="none" w:sz="0" w:space="0" w:color="auto"/>
              </w:divBdr>
              <w:divsChild>
                <w:div w:id="1964539343">
                  <w:marLeft w:val="0"/>
                  <w:marRight w:val="0"/>
                  <w:marTop w:val="0"/>
                  <w:marBottom w:val="720"/>
                  <w:divBdr>
                    <w:top w:val="none" w:sz="0" w:space="0" w:color="auto"/>
                    <w:left w:val="none" w:sz="0" w:space="0" w:color="auto"/>
                    <w:bottom w:val="none" w:sz="0" w:space="0" w:color="auto"/>
                    <w:right w:val="none" w:sz="0" w:space="0" w:color="auto"/>
                  </w:divBdr>
                </w:div>
                <w:div w:id="1617981012">
                  <w:marLeft w:val="0"/>
                  <w:marRight w:val="0"/>
                  <w:marTop w:val="0"/>
                  <w:marBottom w:val="0"/>
                  <w:divBdr>
                    <w:top w:val="none" w:sz="0" w:space="0" w:color="auto"/>
                    <w:left w:val="none" w:sz="0" w:space="0" w:color="auto"/>
                    <w:bottom w:val="none" w:sz="0" w:space="0" w:color="auto"/>
                    <w:right w:val="none" w:sz="0" w:space="0" w:color="auto"/>
                  </w:divBdr>
                  <w:divsChild>
                    <w:div w:id="1129124734">
                      <w:marLeft w:val="0"/>
                      <w:marRight w:val="0"/>
                      <w:marTop w:val="0"/>
                      <w:marBottom w:val="0"/>
                      <w:divBdr>
                        <w:top w:val="none" w:sz="0" w:space="0" w:color="auto"/>
                        <w:left w:val="none" w:sz="0" w:space="0" w:color="auto"/>
                        <w:bottom w:val="none" w:sz="0" w:space="0" w:color="auto"/>
                        <w:right w:val="none" w:sz="0" w:space="0" w:color="auto"/>
                      </w:divBdr>
                      <w:divsChild>
                        <w:div w:id="289558659">
                          <w:marLeft w:val="0"/>
                          <w:marRight w:val="0"/>
                          <w:marTop w:val="0"/>
                          <w:marBottom w:val="0"/>
                          <w:divBdr>
                            <w:top w:val="none" w:sz="0" w:space="0" w:color="auto"/>
                            <w:left w:val="none" w:sz="0" w:space="0" w:color="auto"/>
                            <w:bottom w:val="none" w:sz="0" w:space="0" w:color="auto"/>
                            <w:right w:val="none" w:sz="0" w:space="0" w:color="auto"/>
                          </w:divBdr>
                          <w:divsChild>
                            <w:div w:id="1451897052">
                              <w:marLeft w:val="0"/>
                              <w:marRight w:val="0"/>
                              <w:marTop w:val="0"/>
                              <w:marBottom w:val="0"/>
                              <w:divBdr>
                                <w:top w:val="none" w:sz="0" w:space="0" w:color="auto"/>
                                <w:left w:val="none" w:sz="0" w:space="0" w:color="auto"/>
                                <w:bottom w:val="none" w:sz="0" w:space="0" w:color="auto"/>
                                <w:right w:val="none" w:sz="0" w:space="0" w:color="auto"/>
                              </w:divBdr>
                              <w:divsChild>
                                <w:div w:id="744108146">
                                  <w:marLeft w:val="0"/>
                                  <w:marRight w:val="0"/>
                                  <w:marTop w:val="150"/>
                                  <w:marBottom w:val="150"/>
                                  <w:divBdr>
                                    <w:top w:val="none" w:sz="0" w:space="0" w:color="auto"/>
                                    <w:left w:val="none" w:sz="0" w:space="0" w:color="auto"/>
                                    <w:bottom w:val="none" w:sz="0" w:space="0" w:color="auto"/>
                                    <w:right w:val="none" w:sz="0" w:space="0" w:color="auto"/>
                                  </w:divBdr>
                                </w:div>
                                <w:div w:id="2014719475">
                                  <w:marLeft w:val="0"/>
                                  <w:marRight w:val="0"/>
                                  <w:marTop w:val="0"/>
                                  <w:marBottom w:val="0"/>
                                  <w:divBdr>
                                    <w:top w:val="none" w:sz="0" w:space="0" w:color="auto"/>
                                    <w:left w:val="none" w:sz="0" w:space="0" w:color="auto"/>
                                    <w:bottom w:val="none" w:sz="0" w:space="0" w:color="auto"/>
                                    <w:right w:val="none" w:sz="0" w:space="0" w:color="auto"/>
                                  </w:divBdr>
                                  <w:divsChild>
                                    <w:div w:id="222451196">
                                      <w:marLeft w:val="0"/>
                                      <w:marRight w:val="0"/>
                                      <w:marTop w:val="0"/>
                                      <w:marBottom w:val="0"/>
                                      <w:divBdr>
                                        <w:top w:val="none" w:sz="0" w:space="0" w:color="auto"/>
                                        <w:left w:val="none" w:sz="0" w:space="0" w:color="auto"/>
                                        <w:bottom w:val="none" w:sz="0" w:space="0" w:color="auto"/>
                                        <w:right w:val="none" w:sz="0" w:space="0" w:color="auto"/>
                                      </w:divBdr>
                                      <w:divsChild>
                                        <w:div w:id="1278291690">
                                          <w:marLeft w:val="0"/>
                                          <w:marRight w:val="0"/>
                                          <w:marTop w:val="0"/>
                                          <w:marBottom w:val="0"/>
                                          <w:divBdr>
                                            <w:top w:val="none" w:sz="0" w:space="0" w:color="auto"/>
                                            <w:left w:val="none" w:sz="0" w:space="0" w:color="auto"/>
                                            <w:bottom w:val="none" w:sz="0" w:space="0" w:color="auto"/>
                                            <w:right w:val="none" w:sz="0" w:space="0" w:color="auto"/>
                                          </w:divBdr>
                                        </w:div>
                                        <w:div w:id="1295672570">
                                          <w:marLeft w:val="0"/>
                                          <w:marRight w:val="0"/>
                                          <w:marTop w:val="360"/>
                                          <w:marBottom w:val="360"/>
                                          <w:divBdr>
                                            <w:top w:val="single" w:sz="6" w:space="9" w:color="EBEBEB"/>
                                            <w:left w:val="single" w:sz="6" w:space="9" w:color="EBEBEB"/>
                                            <w:bottom w:val="single" w:sz="6" w:space="9" w:color="EBEBEB"/>
                                            <w:right w:val="single" w:sz="6" w:space="9" w:color="EBEBEB"/>
                                          </w:divBdr>
                                        </w:div>
                                        <w:div w:id="1824391875">
                                          <w:marLeft w:val="0"/>
                                          <w:marRight w:val="0"/>
                                          <w:marTop w:val="0"/>
                                          <w:marBottom w:val="0"/>
                                          <w:divBdr>
                                            <w:top w:val="none" w:sz="0" w:space="0" w:color="auto"/>
                                            <w:left w:val="none" w:sz="0" w:space="0" w:color="auto"/>
                                            <w:bottom w:val="none" w:sz="0" w:space="0" w:color="auto"/>
                                            <w:right w:val="none" w:sz="0" w:space="0" w:color="auto"/>
                                          </w:divBdr>
                                        </w:div>
                                        <w:div w:id="2144276290">
                                          <w:marLeft w:val="0"/>
                                          <w:marRight w:val="0"/>
                                          <w:marTop w:val="360"/>
                                          <w:marBottom w:val="360"/>
                                          <w:divBdr>
                                            <w:top w:val="single" w:sz="6" w:space="9" w:color="EBEBEB"/>
                                            <w:left w:val="single" w:sz="6" w:space="9" w:color="EBEBEB"/>
                                            <w:bottom w:val="single" w:sz="6" w:space="9" w:color="EBEBEB"/>
                                            <w:right w:val="single" w:sz="6" w:space="9" w:color="EBEBEB"/>
                                          </w:divBdr>
                                        </w:div>
                                        <w:div w:id="1370107050">
                                          <w:marLeft w:val="0"/>
                                          <w:marRight w:val="0"/>
                                          <w:marTop w:val="150"/>
                                          <w:marBottom w:val="150"/>
                                          <w:divBdr>
                                            <w:top w:val="none" w:sz="0" w:space="0" w:color="auto"/>
                                            <w:left w:val="none" w:sz="0" w:space="0" w:color="auto"/>
                                            <w:bottom w:val="none" w:sz="0" w:space="0" w:color="auto"/>
                                            <w:right w:val="none" w:sz="0" w:space="0" w:color="auto"/>
                                          </w:divBdr>
                                        </w:div>
                                        <w:div w:id="2143687820">
                                          <w:marLeft w:val="0"/>
                                          <w:marRight w:val="0"/>
                                          <w:marTop w:val="360"/>
                                          <w:marBottom w:val="360"/>
                                          <w:divBdr>
                                            <w:top w:val="single" w:sz="6" w:space="9" w:color="EBEBEB"/>
                                            <w:left w:val="single" w:sz="6" w:space="9" w:color="EBEBEB"/>
                                            <w:bottom w:val="single" w:sz="6" w:space="9" w:color="EBEBEB"/>
                                            <w:right w:val="single" w:sz="6" w:space="9" w:color="EBEBEB"/>
                                          </w:divBdr>
                                        </w:div>
                                        <w:div w:id="1195264452">
                                          <w:marLeft w:val="0"/>
                                          <w:marRight w:val="0"/>
                                          <w:marTop w:val="360"/>
                                          <w:marBottom w:val="360"/>
                                          <w:divBdr>
                                            <w:top w:val="single" w:sz="6" w:space="9" w:color="EBEBEB"/>
                                            <w:left w:val="single" w:sz="6" w:space="9" w:color="EBEBEB"/>
                                            <w:bottom w:val="single" w:sz="6" w:space="9" w:color="EBEBEB"/>
                                            <w:right w:val="single" w:sz="6" w:space="9" w:color="EBEBEB"/>
                                          </w:divBdr>
                                        </w:div>
                                        <w:div w:id="1248464557">
                                          <w:marLeft w:val="0"/>
                                          <w:marRight w:val="0"/>
                                          <w:marTop w:val="0"/>
                                          <w:marBottom w:val="0"/>
                                          <w:divBdr>
                                            <w:top w:val="none" w:sz="0" w:space="0" w:color="auto"/>
                                            <w:left w:val="none" w:sz="0" w:space="0" w:color="auto"/>
                                            <w:bottom w:val="none" w:sz="0" w:space="0" w:color="auto"/>
                                            <w:right w:val="none" w:sz="0" w:space="0" w:color="auto"/>
                                          </w:divBdr>
                                        </w:div>
                                      </w:divsChild>
                                    </w:div>
                                    <w:div w:id="2051219154">
                                      <w:marLeft w:val="0"/>
                                      <w:marRight w:val="0"/>
                                      <w:marTop w:val="0"/>
                                      <w:marBottom w:val="0"/>
                                      <w:divBdr>
                                        <w:top w:val="none" w:sz="0" w:space="0" w:color="auto"/>
                                        <w:left w:val="none" w:sz="0" w:space="0" w:color="auto"/>
                                        <w:bottom w:val="none" w:sz="0" w:space="0" w:color="auto"/>
                                        <w:right w:val="none" w:sz="0" w:space="0" w:color="auto"/>
                                      </w:divBdr>
                                      <w:divsChild>
                                        <w:div w:id="740559250">
                                          <w:marLeft w:val="0"/>
                                          <w:marRight w:val="0"/>
                                          <w:marTop w:val="0"/>
                                          <w:marBottom w:val="0"/>
                                          <w:divBdr>
                                            <w:top w:val="none" w:sz="0" w:space="0" w:color="auto"/>
                                            <w:left w:val="none" w:sz="0" w:space="0" w:color="auto"/>
                                            <w:bottom w:val="none" w:sz="0" w:space="0" w:color="auto"/>
                                            <w:right w:val="none" w:sz="0" w:space="0" w:color="auto"/>
                                          </w:divBdr>
                                        </w:div>
                                        <w:div w:id="744956917">
                                          <w:marLeft w:val="0"/>
                                          <w:marRight w:val="0"/>
                                          <w:marTop w:val="150"/>
                                          <w:marBottom w:val="150"/>
                                          <w:divBdr>
                                            <w:top w:val="none" w:sz="0" w:space="0" w:color="auto"/>
                                            <w:left w:val="none" w:sz="0" w:space="0" w:color="auto"/>
                                            <w:bottom w:val="none" w:sz="0" w:space="0" w:color="auto"/>
                                            <w:right w:val="none" w:sz="0" w:space="0" w:color="auto"/>
                                          </w:divBdr>
                                        </w:div>
                                        <w:div w:id="1126924063">
                                          <w:marLeft w:val="0"/>
                                          <w:marRight w:val="0"/>
                                          <w:marTop w:val="0"/>
                                          <w:marBottom w:val="0"/>
                                          <w:divBdr>
                                            <w:top w:val="none" w:sz="0" w:space="0" w:color="auto"/>
                                            <w:left w:val="none" w:sz="0" w:space="0" w:color="auto"/>
                                            <w:bottom w:val="none" w:sz="0" w:space="0" w:color="auto"/>
                                            <w:right w:val="none" w:sz="0" w:space="0" w:color="auto"/>
                                          </w:divBdr>
                                        </w:div>
                                        <w:div w:id="1888762344">
                                          <w:marLeft w:val="0"/>
                                          <w:marRight w:val="0"/>
                                          <w:marTop w:val="360"/>
                                          <w:marBottom w:val="360"/>
                                          <w:divBdr>
                                            <w:top w:val="single" w:sz="6" w:space="9" w:color="EBEBEB"/>
                                            <w:left w:val="single" w:sz="6" w:space="9" w:color="EBEBEB"/>
                                            <w:bottom w:val="single" w:sz="6" w:space="9" w:color="EBEBEB"/>
                                            <w:right w:val="single" w:sz="6" w:space="9" w:color="EBEBEB"/>
                                          </w:divBdr>
                                        </w:div>
                                        <w:div w:id="392192313">
                                          <w:marLeft w:val="0"/>
                                          <w:marRight w:val="0"/>
                                          <w:marTop w:val="360"/>
                                          <w:marBottom w:val="360"/>
                                          <w:divBdr>
                                            <w:top w:val="single" w:sz="6" w:space="9" w:color="EBEBEB"/>
                                            <w:left w:val="single" w:sz="6" w:space="9" w:color="EBEBEB"/>
                                            <w:bottom w:val="single" w:sz="6" w:space="9" w:color="EBEBEB"/>
                                            <w:right w:val="single" w:sz="6" w:space="9" w:color="EBEBEB"/>
                                          </w:divBdr>
                                        </w:div>
                                        <w:div w:id="1778599358">
                                          <w:marLeft w:val="0"/>
                                          <w:marRight w:val="0"/>
                                          <w:marTop w:val="360"/>
                                          <w:marBottom w:val="360"/>
                                          <w:divBdr>
                                            <w:top w:val="single" w:sz="6" w:space="9" w:color="EBEBEB"/>
                                            <w:left w:val="single" w:sz="6" w:space="9" w:color="EBEBEB"/>
                                            <w:bottom w:val="single" w:sz="6" w:space="9" w:color="EBEBEB"/>
                                            <w:right w:val="single" w:sz="6" w:space="9" w:color="EBEBEB"/>
                                          </w:divBdr>
                                        </w:div>
                                        <w:div w:id="89581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ctclinkreferencecenter.ctclink.us/m/79716/l/1396835-9-2-adjusting-absence-balance" TargetMode="Externa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ctclinkreferencecenter.ctclink.us/m/79716/l/1401246-9-2-off-cycle-absence-processing" TargetMode="External"/><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456</TotalTime>
  <Pages>8</Pages>
  <Words>930</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Wenatchee Valley College</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Marker, Tim</dc:creator>
  <cp:keywords/>
  <dc:description/>
  <cp:lastModifiedBy>Tim Marker</cp:lastModifiedBy>
  <cp:revision>22</cp:revision>
  <dcterms:created xsi:type="dcterms:W3CDTF">2021-09-30T21:52:00Z</dcterms:created>
  <dcterms:modified xsi:type="dcterms:W3CDTF">2024-05-20T17:50:00Z</dcterms:modified>
</cp:coreProperties>
</file>